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E26677A" w14:textId="77777777" w:rsidR="003E7FF1" w:rsidRPr="003E7FF1" w:rsidRDefault="00BD10D9" w:rsidP="00BD10D9">
      <w:pPr>
        <w:spacing w:after="0" w:line="240" w:lineRule="auto"/>
        <w:jc w:val="both"/>
        <w:rPr>
          <w:rFonts w:ascii="Times New Roman" w:hAnsi="Times New Roman" w:cs="Times New Roman"/>
          <w:sz w:val="24"/>
          <w:szCs w:val="24"/>
        </w:rPr>
      </w:pPr>
      <w:r w:rsidRPr="003E7FF1">
        <w:rPr>
          <w:rFonts w:ascii="Times New Roman" w:hAnsi="Times New Roman" w:cs="Times New Roman"/>
          <w:sz w:val="24"/>
          <w:szCs w:val="24"/>
        </w:rPr>
        <w:t xml:space="preserve">                          </w:t>
      </w:r>
    </w:p>
    <w:p w14:paraId="6852DE44" w14:textId="075507F6" w:rsidR="00FE3B49" w:rsidRPr="003E7FF1" w:rsidRDefault="00BD10D9" w:rsidP="00BD10D9">
      <w:pPr>
        <w:spacing w:after="0" w:line="240" w:lineRule="auto"/>
        <w:jc w:val="both"/>
        <w:rPr>
          <w:rFonts w:ascii="Times New Roman" w:hAnsi="Times New Roman" w:cs="Times New Roman"/>
          <w:sz w:val="24"/>
          <w:szCs w:val="24"/>
          <w:u w:val="single"/>
        </w:rPr>
      </w:pPr>
      <w:r w:rsidRPr="003E7FF1">
        <w:rPr>
          <w:rFonts w:ascii="Times New Roman" w:hAnsi="Times New Roman" w:cs="Times New Roman"/>
          <w:sz w:val="24"/>
          <w:szCs w:val="24"/>
        </w:rPr>
        <w:t xml:space="preserve"> </w:t>
      </w:r>
      <w:r w:rsidR="003E7FF1" w:rsidRPr="003E7FF1">
        <w:rPr>
          <w:rFonts w:ascii="Times New Roman" w:hAnsi="Times New Roman" w:cs="Times New Roman"/>
          <w:sz w:val="24"/>
          <w:szCs w:val="24"/>
          <w:u w:val="single"/>
        </w:rPr>
        <w:t>Resumen</w:t>
      </w:r>
      <w:r w:rsidRPr="003E7FF1">
        <w:rPr>
          <w:rFonts w:ascii="Times New Roman" w:hAnsi="Times New Roman" w:cs="Times New Roman"/>
          <w:sz w:val="24"/>
          <w:szCs w:val="24"/>
          <w:u w:val="single"/>
        </w:rPr>
        <w:t xml:space="preserve"> Segunda Guerra Mundial</w:t>
      </w:r>
    </w:p>
    <w:p w14:paraId="364CCC03" w14:textId="77777777" w:rsidR="00296128" w:rsidRPr="003E7FF1" w:rsidRDefault="00296128" w:rsidP="00BD10D9">
      <w:pPr>
        <w:spacing w:after="0" w:line="240" w:lineRule="auto"/>
        <w:jc w:val="both"/>
        <w:rPr>
          <w:rFonts w:ascii="Times New Roman" w:hAnsi="Times New Roman" w:cs="Times New Roman"/>
          <w:sz w:val="24"/>
          <w:szCs w:val="24"/>
        </w:rPr>
      </w:pPr>
    </w:p>
    <w:p w14:paraId="4C8FD494" w14:textId="77777777" w:rsidR="00BD10D9" w:rsidRPr="003E7FF1" w:rsidRDefault="00BD10D9" w:rsidP="00BD10D9">
      <w:pPr>
        <w:spacing w:after="0" w:line="240" w:lineRule="auto"/>
        <w:jc w:val="both"/>
        <w:rPr>
          <w:rFonts w:ascii="Times New Roman" w:hAnsi="Times New Roman" w:cs="Times New Roman"/>
          <w:sz w:val="24"/>
          <w:szCs w:val="24"/>
        </w:rPr>
      </w:pPr>
    </w:p>
    <w:p w14:paraId="44DB2036" w14:textId="77777777" w:rsidR="00BD10D9" w:rsidRPr="003E7FF1" w:rsidRDefault="00BD10D9" w:rsidP="00BD10D9">
      <w:pPr>
        <w:spacing w:after="0" w:line="240" w:lineRule="auto"/>
        <w:jc w:val="both"/>
        <w:rPr>
          <w:rFonts w:ascii="Times New Roman" w:hAnsi="Times New Roman" w:cs="Times New Roman"/>
          <w:b/>
          <w:sz w:val="24"/>
          <w:szCs w:val="24"/>
        </w:rPr>
      </w:pPr>
      <w:r w:rsidRPr="003E7FF1">
        <w:rPr>
          <w:rFonts w:ascii="Times New Roman" w:hAnsi="Times New Roman" w:cs="Times New Roman"/>
          <w:b/>
          <w:sz w:val="24"/>
          <w:szCs w:val="24"/>
        </w:rPr>
        <w:t>1.- CAUSAS II GM</w:t>
      </w:r>
    </w:p>
    <w:p w14:paraId="256F876B" w14:textId="77777777" w:rsidR="00BD10D9" w:rsidRPr="003E7FF1" w:rsidRDefault="00BD10D9" w:rsidP="00BD10D9">
      <w:pPr>
        <w:spacing w:after="0" w:line="240" w:lineRule="auto"/>
        <w:jc w:val="both"/>
        <w:rPr>
          <w:rFonts w:ascii="Times New Roman" w:hAnsi="Times New Roman" w:cs="Times New Roman"/>
          <w:sz w:val="24"/>
          <w:szCs w:val="24"/>
          <w:u w:val="single"/>
        </w:rPr>
      </w:pPr>
      <w:r w:rsidRPr="003E7FF1">
        <w:rPr>
          <w:rFonts w:ascii="Times New Roman" w:hAnsi="Times New Roman" w:cs="Times New Roman"/>
          <w:sz w:val="24"/>
          <w:szCs w:val="24"/>
          <w:u w:val="single"/>
        </w:rPr>
        <w:t xml:space="preserve">La situación después de la I Guerra Mundial: </w:t>
      </w:r>
      <w:r w:rsidRPr="003E7FF1">
        <w:rPr>
          <w:rFonts w:ascii="Times New Roman" w:hAnsi="Times New Roman" w:cs="Times New Roman"/>
          <w:sz w:val="24"/>
          <w:szCs w:val="24"/>
        </w:rPr>
        <w:t xml:space="preserve">Alemania, la gran derrotada, albergaba un profundo resentimiento por la pérdida de grandes áreas geográficas y por las indemnizaciones que debía pagar en función de las reparaciones de guerra impuestas por el Tratado de Versalles. Italia no recibió suficientes concesiones territoriales para compensar el costo de la guerra. Japón vio frustrado su deseo de obtener mayores posesiones en Asia oriental. </w:t>
      </w:r>
    </w:p>
    <w:p w14:paraId="42AAD881" w14:textId="77777777" w:rsidR="00BD10D9" w:rsidRPr="003E7FF1" w:rsidRDefault="00BD10D9" w:rsidP="00BD10D9">
      <w:pPr>
        <w:spacing w:after="0" w:line="240" w:lineRule="auto"/>
        <w:jc w:val="both"/>
        <w:rPr>
          <w:rFonts w:ascii="Times New Roman" w:hAnsi="Times New Roman" w:cs="Times New Roman"/>
          <w:sz w:val="24"/>
          <w:szCs w:val="24"/>
        </w:rPr>
      </w:pPr>
    </w:p>
    <w:p w14:paraId="2F40B564" w14:textId="77777777" w:rsidR="00BD10D9" w:rsidRPr="003E7FF1" w:rsidRDefault="00BD10D9" w:rsidP="00BD10D9">
      <w:pPr>
        <w:spacing w:after="0" w:line="240" w:lineRule="auto"/>
        <w:jc w:val="both"/>
        <w:rPr>
          <w:rFonts w:ascii="Times New Roman" w:hAnsi="Times New Roman" w:cs="Times New Roman"/>
          <w:sz w:val="24"/>
          <w:szCs w:val="24"/>
          <w:u w:val="single"/>
        </w:rPr>
      </w:pPr>
      <w:r w:rsidRPr="003E7FF1">
        <w:rPr>
          <w:rFonts w:ascii="Times New Roman" w:hAnsi="Times New Roman" w:cs="Times New Roman"/>
          <w:sz w:val="24"/>
          <w:szCs w:val="24"/>
          <w:u w:val="single"/>
        </w:rPr>
        <w:t xml:space="preserve">El ascenso de los totalitarismos y la formación del </w:t>
      </w:r>
      <w:proofErr w:type="gramStart"/>
      <w:r w:rsidRPr="003E7FF1">
        <w:rPr>
          <w:rFonts w:ascii="Times New Roman" w:hAnsi="Times New Roman" w:cs="Times New Roman"/>
          <w:sz w:val="24"/>
          <w:szCs w:val="24"/>
          <w:u w:val="single"/>
        </w:rPr>
        <w:t>Eje :</w:t>
      </w:r>
      <w:proofErr w:type="gramEnd"/>
      <w:r w:rsidRPr="003E7FF1">
        <w:rPr>
          <w:rFonts w:ascii="Times New Roman" w:hAnsi="Times New Roman" w:cs="Times New Roman"/>
          <w:sz w:val="24"/>
          <w:szCs w:val="24"/>
          <w:u w:val="single"/>
        </w:rPr>
        <w:t xml:space="preserve"> </w:t>
      </w:r>
      <w:r w:rsidRPr="003E7FF1">
        <w:rPr>
          <w:rFonts w:ascii="Times New Roman" w:hAnsi="Times New Roman" w:cs="Times New Roman"/>
          <w:sz w:val="24"/>
          <w:szCs w:val="24"/>
        </w:rPr>
        <w:t>Desde 1920 proliferaron los movimientos que propugnaban un régimen basado en el totalitarismo nacionalista y militarista, conocido como fascismo, que prometía satisfacer las necesidades del pueblo con más eficacia que la democracia y se presentaba como una defensa segura frente al comunismo, en 1922 triunfaron en Italia.</w:t>
      </w:r>
      <w:r w:rsidRPr="003E7FF1">
        <w:rPr>
          <w:rFonts w:ascii="Times New Roman" w:hAnsi="Times New Roman" w:cs="Times New Roman"/>
          <w:sz w:val="24"/>
          <w:szCs w:val="24"/>
          <w:u w:val="single"/>
        </w:rPr>
        <w:t xml:space="preserve"> </w:t>
      </w:r>
      <w:r w:rsidRPr="003E7FF1">
        <w:rPr>
          <w:rFonts w:ascii="Times New Roman" w:hAnsi="Times New Roman" w:cs="Times New Roman"/>
          <w:sz w:val="24"/>
          <w:szCs w:val="24"/>
        </w:rPr>
        <w:t>Luego de la Gran Depresión, en 1933 Adolf Hitler llega al poder con sus ideas racistas, antisemitas, (antijudías) y nacionalistas, definiendo a una raza superior, la aria.</w:t>
      </w:r>
    </w:p>
    <w:p w14:paraId="607B7FB7" w14:textId="77777777" w:rsidR="00BD10D9" w:rsidRPr="003E7FF1" w:rsidRDefault="00BD10D9" w:rsidP="00BD10D9">
      <w:pPr>
        <w:spacing w:after="0" w:line="240" w:lineRule="auto"/>
        <w:jc w:val="both"/>
        <w:rPr>
          <w:rFonts w:ascii="Times New Roman" w:hAnsi="Times New Roman" w:cs="Times New Roman"/>
          <w:sz w:val="24"/>
          <w:szCs w:val="24"/>
          <w:u w:val="single"/>
        </w:rPr>
      </w:pPr>
    </w:p>
    <w:p w14:paraId="7CDF66C5" w14:textId="77777777" w:rsidR="00BD10D9" w:rsidRPr="003E7FF1" w:rsidRDefault="00BD10D9" w:rsidP="00BD10D9">
      <w:pPr>
        <w:spacing w:after="0" w:line="240" w:lineRule="auto"/>
        <w:jc w:val="both"/>
        <w:rPr>
          <w:rFonts w:ascii="Times New Roman" w:hAnsi="Times New Roman" w:cs="Times New Roman"/>
          <w:sz w:val="24"/>
          <w:szCs w:val="24"/>
          <w:u w:val="single"/>
        </w:rPr>
      </w:pPr>
      <w:r w:rsidRPr="003E7FF1">
        <w:rPr>
          <w:rFonts w:ascii="Times New Roman" w:hAnsi="Times New Roman" w:cs="Times New Roman"/>
          <w:sz w:val="24"/>
          <w:szCs w:val="24"/>
          <w:u w:val="single"/>
        </w:rPr>
        <w:t xml:space="preserve">Espacio vital: </w:t>
      </w:r>
      <w:r w:rsidRPr="003E7FF1">
        <w:rPr>
          <w:rFonts w:ascii="Times New Roman" w:hAnsi="Times New Roman" w:cs="Times New Roman"/>
          <w:sz w:val="24"/>
          <w:szCs w:val="24"/>
        </w:rPr>
        <w:t xml:space="preserve">Bajo las ideas de Adolf Hitler sobre una Gran Alemania, luego de la caída de la monarquía austro-húngara, Alemania luchó por la adjudicación de Austria a su territorio, lográndolo en 1938. Resuelta la cuestión de Austria el objetivo más inmediato de Hitler era ahora el territorio checoslovaco de los </w:t>
      </w:r>
      <w:proofErr w:type="spellStart"/>
      <w:r w:rsidRPr="003E7FF1">
        <w:rPr>
          <w:rFonts w:ascii="Times New Roman" w:hAnsi="Times New Roman" w:cs="Times New Roman"/>
          <w:sz w:val="24"/>
          <w:szCs w:val="24"/>
        </w:rPr>
        <w:t>Sudetes</w:t>
      </w:r>
      <w:proofErr w:type="spellEnd"/>
      <w:r w:rsidRPr="003E7FF1">
        <w:rPr>
          <w:rFonts w:ascii="Times New Roman" w:hAnsi="Times New Roman" w:cs="Times New Roman"/>
          <w:sz w:val="24"/>
          <w:szCs w:val="24"/>
        </w:rPr>
        <w:t xml:space="preserve">, donde vivían más de tres millones de alemanes. </w:t>
      </w:r>
    </w:p>
    <w:p w14:paraId="217684DC" w14:textId="77777777" w:rsidR="00BD10D9" w:rsidRPr="003E7FF1" w:rsidRDefault="00BD10D9" w:rsidP="00BD10D9">
      <w:pPr>
        <w:spacing w:after="0" w:line="240" w:lineRule="auto"/>
        <w:jc w:val="both"/>
        <w:rPr>
          <w:rFonts w:ascii="Times New Roman" w:hAnsi="Times New Roman" w:cs="Times New Roman"/>
          <w:sz w:val="24"/>
          <w:szCs w:val="24"/>
          <w:u w:val="single"/>
        </w:rPr>
      </w:pPr>
    </w:p>
    <w:p w14:paraId="5AD3B7F9" w14:textId="77777777" w:rsidR="00BD10D9" w:rsidRPr="003E7FF1" w:rsidRDefault="00BD10D9" w:rsidP="00BD10D9">
      <w:pPr>
        <w:spacing w:after="0" w:line="240" w:lineRule="auto"/>
        <w:jc w:val="both"/>
        <w:rPr>
          <w:rFonts w:ascii="Times New Roman" w:hAnsi="Times New Roman" w:cs="Times New Roman"/>
          <w:sz w:val="24"/>
          <w:szCs w:val="24"/>
          <w:u w:val="single"/>
        </w:rPr>
      </w:pPr>
      <w:r w:rsidRPr="003E7FF1">
        <w:rPr>
          <w:rFonts w:ascii="Times New Roman" w:hAnsi="Times New Roman" w:cs="Times New Roman"/>
          <w:sz w:val="24"/>
          <w:szCs w:val="24"/>
          <w:u w:val="single"/>
        </w:rPr>
        <w:t>El Pacto de no agresión Germano-Soviético-1939:</w:t>
      </w:r>
      <w:r w:rsidRPr="003E7FF1">
        <w:rPr>
          <w:rFonts w:ascii="Times New Roman" w:hAnsi="Times New Roman" w:cs="Times New Roman"/>
          <w:sz w:val="24"/>
          <w:szCs w:val="24"/>
        </w:rPr>
        <w:t xml:space="preserve"> Molotov y Ribbentrop firmaron el tratado en Moscú, donde ambos países acordaron no atacarse, ni independientemente ni en alianza con otros estados; no apoyar a otro tercer país que pudiera atacar a la otra parte del pacto; continuar las consultas sobre los temas de interés común; no unirse a ningún grupo de potencias que directa o indirectamente pudiera amenazar a cualquiera de las partes firmantes; y a resolver sus diferencias mediante la negociación. El pacto tendría una duración de 10 años.</w:t>
      </w:r>
    </w:p>
    <w:p w14:paraId="0745B350" w14:textId="77777777" w:rsidR="00BD10D9" w:rsidRPr="003E7FF1" w:rsidRDefault="00BD10D9" w:rsidP="00BD10D9">
      <w:pPr>
        <w:spacing w:after="0" w:line="240" w:lineRule="auto"/>
        <w:jc w:val="both"/>
        <w:rPr>
          <w:rFonts w:ascii="Times New Roman" w:hAnsi="Times New Roman" w:cs="Times New Roman"/>
          <w:sz w:val="24"/>
          <w:szCs w:val="24"/>
        </w:rPr>
      </w:pPr>
    </w:p>
    <w:p w14:paraId="17FCAE1A" w14:textId="77777777" w:rsidR="00BD10D9" w:rsidRPr="003E7FF1" w:rsidRDefault="00BD10D9" w:rsidP="00BD10D9">
      <w:pPr>
        <w:spacing w:after="0" w:line="240" w:lineRule="auto"/>
        <w:jc w:val="both"/>
        <w:rPr>
          <w:rFonts w:ascii="Times New Roman" w:hAnsi="Times New Roman" w:cs="Times New Roman"/>
          <w:b/>
          <w:sz w:val="24"/>
          <w:szCs w:val="24"/>
          <w:u w:val="single"/>
        </w:rPr>
      </w:pPr>
      <w:r w:rsidRPr="003E7FF1">
        <w:rPr>
          <w:rFonts w:ascii="Times New Roman" w:hAnsi="Times New Roman" w:cs="Times New Roman"/>
          <w:b/>
          <w:sz w:val="24"/>
          <w:szCs w:val="24"/>
        </w:rPr>
        <w:t xml:space="preserve">2.- </w:t>
      </w:r>
      <w:r w:rsidRPr="003E7FF1">
        <w:rPr>
          <w:rFonts w:ascii="Times New Roman" w:hAnsi="Times New Roman" w:cs="Times New Roman"/>
          <w:b/>
          <w:sz w:val="24"/>
          <w:szCs w:val="24"/>
          <w:u w:val="single"/>
        </w:rPr>
        <w:t>ALIANZAS EN LA II GM</w:t>
      </w:r>
    </w:p>
    <w:p w14:paraId="53AFCB19" w14:textId="77777777" w:rsidR="00BD10D9" w:rsidRPr="003E7FF1" w:rsidRDefault="00BD10D9" w:rsidP="00BD10D9">
      <w:pPr>
        <w:spacing w:after="0" w:line="240" w:lineRule="auto"/>
        <w:jc w:val="both"/>
        <w:rPr>
          <w:rFonts w:ascii="Times New Roman" w:hAnsi="Times New Roman" w:cs="Times New Roman"/>
          <w:sz w:val="24"/>
          <w:szCs w:val="24"/>
        </w:rPr>
      </w:pPr>
      <w:r w:rsidRPr="003E7FF1">
        <w:rPr>
          <w:rFonts w:ascii="Times New Roman" w:hAnsi="Times New Roman" w:cs="Times New Roman"/>
          <w:i/>
          <w:sz w:val="24"/>
          <w:szCs w:val="24"/>
        </w:rPr>
        <w:t>Los Aliados</w:t>
      </w:r>
      <w:r w:rsidRPr="003E7FF1">
        <w:rPr>
          <w:rFonts w:ascii="Times New Roman" w:hAnsi="Times New Roman" w:cs="Times New Roman"/>
          <w:sz w:val="24"/>
          <w:szCs w:val="24"/>
        </w:rPr>
        <w:t xml:space="preserve">: Francia, Reino Unido, Polonia, Dinamarca, Noruega, Bélgica, Países Bajos, Luxemburgo, Yugoslavia, Grecia, Australia, Canadá, Sudáfrica y Nueva Zelanda, China, U.R.S.S., Estados Unidos. </w:t>
      </w:r>
    </w:p>
    <w:p w14:paraId="1A0F6C01" w14:textId="77777777" w:rsidR="00BD10D9" w:rsidRPr="003E7FF1" w:rsidRDefault="00BD10D9" w:rsidP="00BD10D9">
      <w:pPr>
        <w:spacing w:after="0" w:line="240" w:lineRule="auto"/>
        <w:jc w:val="both"/>
        <w:rPr>
          <w:rFonts w:ascii="Times New Roman" w:hAnsi="Times New Roman" w:cs="Times New Roman"/>
          <w:sz w:val="24"/>
          <w:szCs w:val="24"/>
        </w:rPr>
      </w:pPr>
      <w:r w:rsidRPr="003E7FF1">
        <w:rPr>
          <w:rFonts w:ascii="Times New Roman" w:hAnsi="Times New Roman" w:cs="Times New Roman"/>
          <w:i/>
          <w:sz w:val="24"/>
          <w:szCs w:val="24"/>
        </w:rPr>
        <w:t>El Eje:</w:t>
      </w:r>
      <w:r w:rsidRPr="003E7FF1">
        <w:rPr>
          <w:rFonts w:ascii="Times New Roman" w:hAnsi="Times New Roman" w:cs="Times New Roman"/>
          <w:sz w:val="24"/>
          <w:szCs w:val="24"/>
        </w:rPr>
        <w:t xml:space="preserve"> Alemania, Italia, Japón, Eslovaquia, Finlandia, Hungría, Rumania, Bulgaria, Croacia y Tailandia.</w:t>
      </w:r>
    </w:p>
    <w:p w14:paraId="5CAF27BF" w14:textId="77777777" w:rsidR="00BD10D9" w:rsidRPr="003E7FF1" w:rsidRDefault="00BD10D9" w:rsidP="00BD10D9">
      <w:pPr>
        <w:spacing w:after="0" w:line="240" w:lineRule="auto"/>
        <w:jc w:val="both"/>
        <w:rPr>
          <w:rFonts w:ascii="Times New Roman" w:hAnsi="Times New Roman" w:cs="Times New Roman"/>
          <w:sz w:val="24"/>
          <w:szCs w:val="24"/>
        </w:rPr>
      </w:pPr>
      <w:r w:rsidRPr="003E7FF1">
        <w:rPr>
          <w:rFonts w:ascii="Times New Roman" w:hAnsi="Times New Roman" w:cs="Times New Roman"/>
          <w:i/>
          <w:sz w:val="24"/>
          <w:szCs w:val="24"/>
        </w:rPr>
        <w:t>Neutrales</w:t>
      </w:r>
      <w:r w:rsidRPr="003E7FF1">
        <w:rPr>
          <w:rFonts w:ascii="Times New Roman" w:hAnsi="Times New Roman" w:cs="Times New Roman"/>
          <w:sz w:val="24"/>
          <w:szCs w:val="24"/>
        </w:rPr>
        <w:t xml:space="preserve">: Irlanda, Portugal, España, Suecia, </w:t>
      </w:r>
      <w:proofErr w:type="gramStart"/>
      <w:r w:rsidRPr="003E7FF1">
        <w:rPr>
          <w:rFonts w:ascii="Times New Roman" w:hAnsi="Times New Roman" w:cs="Times New Roman"/>
          <w:sz w:val="24"/>
          <w:szCs w:val="24"/>
        </w:rPr>
        <w:t>Suiza .</w:t>
      </w:r>
      <w:proofErr w:type="gramEnd"/>
      <w:r w:rsidRPr="003E7FF1">
        <w:rPr>
          <w:rFonts w:ascii="Times New Roman" w:hAnsi="Times New Roman" w:cs="Times New Roman"/>
          <w:sz w:val="24"/>
          <w:szCs w:val="24"/>
        </w:rPr>
        <w:t xml:space="preserve"> </w:t>
      </w:r>
    </w:p>
    <w:p w14:paraId="4694ABDE" w14:textId="77777777" w:rsidR="00BD10D9" w:rsidRPr="003E7FF1" w:rsidRDefault="00BD10D9" w:rsidP="00BD10D9">
      <w:pPr>
        <w:spacing w:after="0" w:line="240" w:lineRule="auto"/>
        <w:jc w:val="both"/>
        <w:rPr>
          <w:rFonts w:ascii="Times New Roman" w:hAnsi="Times New Roman" w:cs="Times New Roman"/>
          <w:sz w:val="24"/>
          <w:szCs w:val="24"/>
        </w:rPr>
      </w:pPr>
    </w:p>
    <w:p w14:paraId="5092498D" w14:textId="77777777" w:rsidR="00BD10D9" w:rsidRPr="003E7FF1" w:rsidRDefault="00BD10D9" w:rsidP="00BD10D9">
      <w:pPr>
        <w:spacing w:after="0" w:line="240" w:lineRule="auto"/>
        <w:jc w:val="both"/>
        <w:rPr>
          <w:rFonts w:ascii="Times New Roman" w:hAnsi="Times New Roman" w:cs="Times New Roman"/>
          <w:b/>
          <w:sz w:val="24"/>
          <w:szCs w:val="24"/>
          <w:u w:val="single"/>
        </w:rPr>
      </w:pPr>
      <w:r w:rsidRPr="003E7FF1">
        <w:rPr>
          <w:rFonts w:ascii="Times New Roman" w:hAnsi="Times New Roman" w:cs="Times New Roman"/>
          <w:b/>
          <w:sz w:val="24"/>
          <w:szCs w:val="24"/>
          <w:u w:val="single"/>
        </w:rPr>
        <w:t>3.- LA GUERRA EN EUROPA (1939-1941)</w:t>
      </w:r>
    </w:p>
    <w:p w14:paraId="171C8143" w14:textId="77777777" w:rsidR="00BD10D9" w:rsidRPr="003E7FF1" w:rsidRDefault="00BD10D9" w:rsidP="00BD10D9">
      <w:pPr>
        <w:spacing w:after="0" w:line="240" w:lineRule="auto"/>
        <w:jc w:val="both"/>
        <w:rPr>
          <w:rFonts w:ascii="Times New Roman" w:hAnsi="Times New Roman" w:cs="Times New Roman"/>
          <w:sz w:val="24"/>
          <w:szCs w:val="24"/>
        </w:rPr>
      </w:pPr>
    </w:p>
    <w:p w14:paraId="3B97B56A" w14:textId="77777777" w:rsidR="00BD10D9" w:rsidRPr="003E7FF1" w:rsidRDefault="00BD10D9" w:rsidP="00BD10D9">
      <w:pPr>
        <w:spacing w:after="0" w:line="240" w:lineRule="auto"/>
        <w:jc w:val="both"/>
        <w:rPr>
          <w:rFonts w:ascii="Times New Roman" w:hAnsi="Times New Roman" w:cs="Times New Roman"/>
          <w:sz w:val="24"/>
          <w:szCs w:val="24"/>
          <w:u w:val="single"/>
        </w:rPr>
      </w:pPr>
      <w:r w:rsidRPr="003E7FF1">
        <w:rPr>
          <w:rFonts w:ascii="Times New Roman" w:hAnsi="Times New Roman" w:cs="Times New Roman"/>
          <w:sz w:val="24"/>
          <w:szCs w:val="24"/>
          <w:u w:val="single"/>
        </w:rPr>
        <w:t>El inicio de la guerra: la guerra relámpago:</w:t>
      </w:r>
      <w:r w:rsidRPr="003E7FF1">
        <w:rPr>
          <w:rFonts w:ascii="Times New Roman" w:hAnsi="Times New Roman" w:cs="Times New Roman"/>
          <w:sz w:val="24"/>
          <w:szCs w:val="24"/>
        </w:rPr>
        <w:t xml:space="preserve"> El ataque alemán a Polonia, a través del bombardeo mediante tanques y aviación, el 1 de septiembre de 1939 precipitó la entrada en guerra de Gran Bretaña y Francia el 3 de septiembre. En cumplimiento de lo acordado en el protocolo secreto del Pacto de no agresión germano-soviético, el Ejército Rojo entró en la zona oriental de Polonia. Además, ante la negativa del gobierno finlandés a ceder al gobierno soviético diversas bases, el Ejército Rojo atacó el 30 de noviembre. Esta agresión supuso la expulsión de la Sociedad de Naciones de la Unión Soviética. Pese a la encarnizada resistencia finlandesa, la guerra concluyó con la Paz de Moscú firmada el 12 de marzo de 1940. Finlandia cedió diversos territorios a la U.R.S.S.</w:t>
      </w:r>
    </w:p>
    <w:p w14:paraId="461787B0" w14:textId="77777777" w:rsidR="00BD10D9" w:rsidRPr="003E7FF1" w:rsidRDefault="00BD10D9" w:rsidP="00BD10D9">
      <w:pPr>
        <w:spacing w:after="0" w:line="240" w:lineRule="auto"/>
        <w:jc w:val="both"/>
        <w:rPr>
          <w:rFonts w:ascii="Times New Roman" w:hAnsi="Times New Roman" w:cs="Times New Roman"/>
          <w:sz w:val="24"/>
          <w:szCs w:val="24"/>
        </w:rPr>
      </w:pPr>
    </w:p>
    <w:p w14:paraId="0FBD3F29" w14:textId="77777777" w:rsidR="00BD10D9" w:rsidRPr="003E7FF1" w:rsidRDefault="00BD10D9" w:rsidP="00BD10D9">
      <w:pPr>
        <w:spacing w:after="0" w:line="240" w:lineRule="auto"/>
        <w:jc w:val="both"/>
        <w:rPr>
          <w:rFonts w:ascii="Times New Roman" w:hAnsi="Times New Roman" w:cs="Times New Roman"/>
          <w:b/>
          <w:sz w:val="24"/>
          <w:szCs w:val="24"/>
          <w:u w:val="single"/>
        </w:rPr>
      </w:pPr>
      <w:r w:rsidRPr="003E7FF1">
        <w:rPr>
          <w:rFonts w:ascii="Times New Roman" w:hAnsi="Times New Roman" w:cs="Times New Roman"/>
          <w:b/>
          <w:sz w:val="24"/>
          <w:szCs w:val="24"/>
          <w:u w:val="single"/>
        </w:rPr>
        <w:t>4.- LA GUERRA MUNDIAL (1941-1943)</w:t>
      </w:r>
    </w:p>
    <w:p w14:paraId="6A2CC1A9" w14:textId="77777777" w:rsidR="00BD10D9" w:rsidRPr="003E7FF1" w:rsidRDefault="00BD10D9" w:rsidP="00BD10D9">
      <w:pPr>
        <w:spacing w:after="0" w:line="240" w:lineRule="auto"/>
        <w:jc w:val="both"/>
        <w:rPr>
          <w:rFonts w:ascii="Times New Roman" w:hAnsi="Times New Roman" w:cs="Times New Roman"/>
          <w:sz w:val="24"/>
          <w:szCs w:val="24"/>
        </w:rPr>
      </w:pPr>
      <w:r w:rsidRPr="003E7FF1">
        <w:rPr>
          <w:rFonts w:ascii="Times New Roman" w:hAnsi="Times New Roman" w:cs="Times New Roman"/>
          <w:sz w:val="24"/>
          <w:szCs w:val="24"/>
        </w:rPr>
        <w:t>El 21 de junio de 1941, sin declaración previa de guerra, el ejército alemán inició la invasión de la Unión Soviética, con el fin de prepararse militarmente con suministros si EEUU ingresaba en la guerra. La denominada "Operación Barbarroja" fue en sus primeros momentos un rotundo éxito. El Ejército Rojo, disminuido por las purgas de Stalin en los años precedentes, se mostró incapaz de resistir el ataque alemán y se batió en retirada. Con esto, el pacto de no agresión germano-soviético fue quebrado por Hitler.</w:t>
      </w:r>
    </w:p>
    <w:p w14:paraId="520E7252" w14:textId="77777777" w:rsidR="00BD10D9" w:rsidRPr="003E7FF1" w:rsidRDefault="00BD10D9" w:rsidP="00BD10D9">
      <w:pPr>
        <w:spacing w:after="0" w:line="240" w:lineRule="auto"/>
        <w:jc w:val="both"/>
        <w:rPr>
          <w:rFonts w:ascii="Times New Roman" w:hAnsi="Times New Roman" w:cs="Times New Roman"/>
          <w:sz w:val="24"/>
          <w:szCs w:val="24"/>
        </w:rPr>
      </w:pPr>
    </w:p>
    <w:p w14:paraId="0F448C48" w14:textId="77777777" w:rsidR="00BD10D9" w:rsidRPr="003E7FF1" w:rsidRDefault="00BD10D9" w:rsidP="00BD10D9">
      <w:pPr>
        <w:spacing w:after="0" w:line="240" w:lineRule="auto"/>
        <w:jc w:val="both"/>
        <w:rPr>
          <w:rFonts w:ascii="Times New Roman" w:hAnsi="Times New Roman" w:cs="Times New Roman"/>
          <w:b/>
          <w:sz w:val="24"/>
          <w:szCs w:val="24"/>
        </w:rPr>
      </w:pPr>
      <w:r w:rsidRPr="003E7FF1">
        <w:rPr>
          <w:rFonts w:ascii="Times New Roman" w:hAnsi="Times New Roman" w:cs="Times New Roman"/>
          <w:b/>
          <w:sz w:val="24"/>
          <w:szCs w:val="24"/>
        </w:rPr>
        <w:t>5</w:t>
      </w:r>
      <w:r w:rsidRPr="003E7FF1">
        <w:rPr>
          <w:rFonts w:ascii="Times New Roman" w:hAnsi="Times New Roman" w:cs="Times New Roman"/>
          <w:b/>
          <w:sz w:val="24"/>
          <w:szCs w:val="24"/>
          <w:u w:val="single"/>
        </w:rPr>
        <w:t>.- LA VICTORIA DE LOS ALIADOS (1943-1945)</w:t>
      </w:r>
    </w:p>
    <w:p w14:paraId="53C66D7D" w14:textId="77777777" w:rsidR="00BD10D9" w:rsidRPr="003E7FF1" w:rsidRDefault="00BD10D9" w:rsidP="00BD10D9">
      <w:pPr>
        <w:spacing w:after="0" w:line="240" w:lineRule="auto"/>
        <w:jc w:val="both"/>
        <w:rPr>
          <w:rFonts w:ascii="Times New Roman" w:hAnsi="Times New Roman" w:cs="Times New Roman"/>
          <w:sz w:val="24"/>
          <w:szCs w:val="24"/>
        </w:rPr>
      </w:pPr>
      <w:r w:rsidRPr="003E7FF1">
        <w:rPr>
          <w:rFonts w:ascii="Times New Roman" w:hAnsi="Times New Roman" w:cs="Times New Roman"/>
          <w:sz w:val="24"/>
          <w:szCs w:val="24"/>
        </w:rPr>
        <w:t xml:space="preserve">El año 1941 marcó un momento clave en el devenir de la guerra. La entrada en el conflicto de Japón junto al Eje, y de Estados </w:t>
      </w:r>
      <w:proofErr w:type="gramStart"/>
      <w:r w:rsidRPr="003E7FF1">
        <w:rPr>
          <w:rFonts w:ascii="Times New Roman" w:hAnsi="Times New Roman" w:cs="Times New Roman"/>
          <w:sz w:val="24"/>
          <w:szCs w:val="24"/>
        </w:rPr>
        <w:t>Unidos  debido</w:t>
      </w:r>
      <w:proofErr w:type="gramEnd"/>
      <w:r w:rsidRPr="003E7FF1">
        <w:rPr>
          <w:rFonts w:ascii="Times New Roman" w:hAnsi="Times New Roman" w:cs="Times New Roman"/>
          <w:sz w:val="24"/>
          <w:szCs w:val="24"/>
        </w:rPr>
        <w:t xml:space="preserve"> al ataque a la base estadounidense de Pearl Harbor, y la Unión Soviética junto a los Aliados cambió definitivamente el curso del conflicto. Tres batallas marcaron el cambio de signo de la guerra: Stalingrado en el frente oriental, Midway en el Pacífico y El Alamein en el norte de África</w:t>
      </w:r>
      <w:r w:rsidR="001F28C0" w:rsidRPr="003E7FF1">
        <w:rPr>
          <w:rFonts w:ascii="Times New Roman" w:hAnsi="Times New Roman" w:cs="Times New Roman"/>
          <w:sz w:val="24"/>
          <w:szCs w:val="24"/>
        </w:rPr>
        <w:t xml:space="preserve"> además </w:t>
      </w:r>
      <w:proofErr w:type="gramStart"/>
      <w:r w:rsidR="001F28C0" w:rsidRPr="003E7FF1">
        <w:rPr>
          <w:rFonts w:ascii="Times New Roman" w:hAnsi="Times New Roman" w:cs="Times New Roman"/>
          <w:sz w:val="24"/>
          <w:szCs w:val="24"/>
        </w:rPr>
        <w:t>del  desembarco</w:t>
      </w:r>
      <w:proofErr w:type="gramEnd"/>
      <w:r w:rsidR="001F28C0" w:rsidRPr="003E7FF1">
        <w:rPr>
          <w:rFonts w:ascii="Times New Roman" w:hAnsi="Times New Roman" w:cs="Times New Roman"/>
          <w:sz w:val="24"/>
          <w:szCs w:val="24"/>
        </w:rPr>
        <w:t xml:space="preserve"> de Normandía en Francia</w:t>
      </w:r>
      <w:r w:rsidRPr="003E7FF1">
        <w:rPr>
          <w:rFonts w:ascii="Times New Roman" w:hAnsi="Times New Roman" w:cs="Times New Roman"/>
          <w:sz w:val="24"/>
          <w:szCs w:val="24"/>
        </w:rPr>
        <w:t>. La guerra se encaminaba hacia la derrota de las potencias fascistas y autoritarias que formaban el Eje.</w:t>
      </w:r>
    </w:p>
    <w:p w14:paraId="7E632B40" w14:textId="77777777" w:rsidR="00BD10D9" w:rsidRPr="003E7FF1" w:rsidRDefault="00BD10D9" w:rsidP="00BD10D9">
      <w:pPr>
        <w:spacing w:after="0" w:line="240" w:lineRule="auto"/>
        <w:jc w:val="both"/>
        <w:rPr>
          <w:rFonts w:ascii="Times New Roman" w:hAnsi="Times New Roman" w:cs="Times New Roman"/>
          <w:sz w:val="24"/>
          <w:szCs w:val="24"/>
        </w:rPr>
      </w:pPr>
    </w:p>
    <w:p w14:paraId="3D7F2418" w14:textId="77777777" w:rsidR="00BD10D9" w:rsidRPr="003E7FF1" w:rsidRDefault="00BD10D9" w:rsidP="00BD10D9">
      <w:pPr>
        <w:spacing w:after="0" w:line="240" w:lineRule="auto"/>
        <w:jc w:val="both"/>
        <w:rPr>
          <w:rFonts w:ascii="Times New Roman" w:hAnsi="Times New Roman" w:cs="Times New Roman"/>
          <w:b/>
          <w:sz w:val="24"/>
          <w:szCs w:val="24"/>
          <w:u w:val="single"/>
        </w:rPr>
      </w:pPr>
      <w:r w:rsidRPr="003E7FF1">
        <w:rPr>
          <w:rFonts w:ascii="Times New Roman" w:hAnsi="Times New Roman" w:cs="Times New Roman"/>
          <w:b/>
          <w:sz w:val="24"/>
          <w:szCs w:val="24"/>
          <w:u w:val="single"/>
        </w:rPr>
        <w:t>6.- CONSECUENCIAS DE LA SEGUNDA GUERRA MUNDIAL</w:t>
      </w:r>
    </w:p>
    <w:p w14:paraId="519891A5" w14:textId="77777777" w:rsidR="00F45930" w:rsidRPr="003E7FF1" w:rsidRDefault="00BD10D9" w:rsidP="00BD10D9">
      <w:pPr>
        <w:spacing w:after="0" w:line="240" w:lineRule="auto"/>
        <w:jc w:val="both"/>
        <w:rPr>
          <w:rFonts w:ascii="Times New Roman" w:hAnsi="Times New Roman" w:cs="Times New Roman"/>
          <w:sz w:val="24"/>
          <w:szCs w:val="24"/>
        </w:rPr>
      </w:pPr>
      <w:r w:rsidRPr="003E7FF1">
        <w:rPr>
          <w:rFonts w:ascii="Times New Roman" w:hAnsi="Times New Roman" w:cs="Times New Roman"/>
          <w:i/>
          <w:sz w:val="24"/>
          <w:szCs w:val="24"/>
        </w:rPr>
        <w:t>Las víctimas y destrucción</w:t>
      </w:r>
      <w:r w:rsidRPr="003E7FF1">
        <w:rPr>
          <w:rFonts w:ascii="Times New Roman" w:hAnsi="Times New Roman" w:cs="Times New Roman"/>
          <w:sz w:val="24"/>
          <w:szCs w:val="24"/>
        </w:rPr>
        <w:t xml:space="preserve">. El número de muertos llegó a 50 millones, aunque, igualmente hay cifras estimadas que proyectan 60 millones muertes. A esta cifra hay que sumar las perturbaciones de los prisioneros, las secuelas de los campos de concentración, la desorganización </w:t>
      </w:r>
    </w:p>
    <w:p w14:paraId="65185A7B" w14:textId="77777777" w:rsidR="00BD10D9" w:rsidRPr="003E7FF1" w:rsidRDefault="00BD10D9" w:rsidP="00BD10D9">
      <w:pPr>
        <w:spacing w:after="0" w:line="240" w:lineRule="auto"/>
        <w:jc w:val="both"/>
        <w:rPr>
          <w:rFonts w:ascii="Times New Roman" w:hAnsi="Times New Roman" w:cs="Times New Roman"/>
          <w:sz w:val="24"/>
          <w:szCs w:val="24"/>
        </w:rPr>
      </w:pPr>
      <w:r w:rsidRPr="003E7FF1">
        <w:rPr>
          <w:rFonts w:ascii="Times New Roman" w:hAnsi="Times New Roman" w:cs="Times New Roman"/>
          <w:sz w:val="24"/>
          <w:szCs w:val="24"/>
        </w:rPr>
        <w:t xml:space="preserve">familiar, el hambre y el esfuerzo de adaptación de los soldados vueltos a la vida civil. Desaparecieron ciudades, vías férreas, carreteras, puentes y plantas industriales, así como se afectaron los campos más fértiles. </w:t>
      </w:r>
    </w:p>
    <w:p w14:paraId="1B42F268" w14:textId="77777777" w:rsidR="00BD10D9" w:rsidRPr="003E7FF1" w:rsidRDefault="00BD10D9" w:rsidP="00BD10D9">
      <w:pPr>
        <w:spacing w:after="0" w:line="240" w:lineRule="auto"/>
        <w:jc w:val="both"/>
        <w:rPr>
          <w:rFonts w:ascii="Times New Roman" w:hAnsi="Times New Roman" w:cs="Times New Roman"/>
          <w:i/>
          <w:sz w:val="24"/>
          <w:szCs w:val="24"/>
        </w:rPr>
      </w:pPr>
    </w:p>
    <w:p w14:paraId="725A350D" w14:textId="77777777" w:rsidR="00BD10D9" w:rsidRPr="003E7FF1" w:rsidRDefault="00BD10D9" w:rsidP="00BD10D9">
      <w:pPr>
        <w:spacing w:after="0" w:line="240" w:lineRule="auto"/>
        <w:jc w:val="both"/>
        <w:rPr>
          <w:rFonts w:ascii="Times New Roman" w:hAnsi="Times New Roman" w:cs="Times New Roman"/>
          <w:sz w:val="24"/>
          <w:szCs w:val="24"/>
        </w:rPr>
      </w:pPr>
      <w:r w:rsidRPr="003E7FF1">
        <w:rPr>
          <w:rFonts w:ascii="Times New Roman" w:hAnsi="Times New Roman" w:cs="Times New Roman"/>
          <w:i/>
          <w:sz w:val="24"/>
          <w:szCs w:val="24"/>
        </w:rPr>
        <w:lastRenderedPageBreak/>
        <w:t>Los vencidos</w:t>
      </w:r>
      <w:r w:rsidRPr="003E7FF1">
        <w:rPr>
          <w:rFonts w:ascii="Times New Roman" w:hAnsi="Times New Roman" w:cs="Times New Roman"/>
          <w:sz w:val="24"/>
          <w:szCs w:val="24"/>
        </w:rPr>
        <w:t>.  Cuando los vencedores se reunieron en Potsdam, Alemania debió aceptar la rendición incondicional y los aliados dividieron su territorio en cuatro zonas de ocupación al igual que la ciudad de Berlín, situada en la zona rusa, también fue dividida en cuatro zonas de ocupación. Al occidente alemán se le llamó República Federal Alemana y al oriente República Democrática Alemana.</w:t>
      </w:r>
    </w:p>
    <w:p w14:paraId="24A70A4A" w14:textId="77777777" w:rsidR="00F814CD" w:rsidRPr="003E7FF1" w:rsidRDefault="00F814CD" w:rsidP="00BD10D9">
      <w:pPr>
        <w:spacing w:after="0" w:line="240" w:lineRule="auto"/>
        <w:jc w:val="both"/>
        <w:rPr>
          <w:rFonts w:ascii="Times New Roman" w:hAnsi="Times New Roman" w:cs="Times New Roman"/>
          <w:sz w:val="24"/>
          <w:szCs w:val="24"/>
        </w:rPr>
      </w:pPr>
    </w:p>
    <w:p w14:paraId="3742859C" w14:textId="77777777" w:rsidR="00BD10D9" w:rsidRPr="003E7FF1" w:rsidRDefault="00BD10D9" w:rsidP="00BD10D9">
      <w:pPr>
        <w:spacing w:after="0" w:line="240" w:lineRule="auto"/>
        <w:jc w:val="both"/>
        <w:rPr>
          <w:rFonts w:ascii="Times New Roman" w:hAnsi="Times New Roman" w:cs="Times New Roman"/>
          <w:sz w:val="24"/>
          <w:szCs w:val="24"/>
        </w:rPr>
      </w:pPr>
      <w:r w:rsidRPr="003E7FF1">
        <w:rPr>
          <w:rFonts w:ascii="Times New Roman" w:hAnsi="Times New Roman" w:cs="Times New Roman"/>
          <w:i/>
          <w:sz w:val="24"/>
          <w:szCs w:val="24"/>
        </w:rPr>
        <w:t>Los cambios territoriales</w:t>
      </w:r>
      <w:r w:rsidRPr="003E7FF1">
        <w:rPr>
          <w:rFonts w:ascii="Times New Roman" w:hAnsi="Times New Roman" w:cs="Times New Roman"/>
          <w:sz w:val="24"/>
          <w:szCs w:val="24"/>
        </w:rPr>
        <w:t xml:space="preserve">. Austria y Checoslovaquia recuperaron su autonomía. La frontera polaca siguió la línea del </w:t>
      </w:r>
      <w:proofErr w:type="spellStart"/>
      <w:r w:rsidRPr="003E7FF1">
        <w:rPr>
          <w:rFonts w:ascii="Times New Roman" w:hAnsi="Times New Roman" w:cs="Times New Roman"/>
          <w:sz w:val="24"/>
          <w:szCs w:val="24"/>
        </w:rPr>
        <w:t>Order-Neisse</w:t>
      </w:r>
      <w:proofErr w:type="spellEnd"/>
      <w:r w:rsidRPr="003E7FF1">
        <w:rPr>
          <w:rFonts w:ascii="Times New Roman" w:hAnsi="Times New Roman" w:cs="Times New Roman"/>
          <w:sz w:val="24"/>
          <w:szCs w:val="24"/>
        </w:rPr>
        <w:t xml:space="preserve">; en consecuencia, Alemania perdió la Prusia Oriental y los territorios ubicados al este de dicha línea. Italia perdió su imperio colonial. Japón perdió sus conquistas. Los E.E.U.U., por su parte, ocuparon posiciones estratégicas en el Pacífico, y Corea quedó ocupada por fuerzas norteamericanas y soviéticas. También se </w:t>
      </w:r>
      <w:proofErr w:type="spellStart"/>
      <w:r w:rsidRPr="003E7FF1">
        <w:rPr>
          <w:rFonts w:ascii="Times New Roman" w:hAnsi="Times New Roman" w:cs="Times New Roman"/>
          <w:sz w:val="24"/>
          <w:szCs w:val="24"/>
        </w:rPr>
        <w:t>creo</w:t>
      </w:r>
      <w:proofErr w:type="spellEnd"/>
      <w:r w:rsidRPr="003E7FF1">
        <w:rPr>
          <w:rFonts w:ascii="Times New Roman" w:hAnsi="Times New Roman" w:cs="Times New Roman"/>
          <w:sz w:val="24"/>
          <w:szCs w:val="24"/>
        </w:rPr>
        <w:t xml:space="preserve"> el estado de Israel ya que luego de largos sufrimientos del pueblo judío, con el término de la Segunda Guerra Mundial, Inglaterra se retiró de los terrenos de Palestina, creándose así el Estado de Israel, pero adjudicándose terrenos no otorgados por la O.N.U., lo que ha originado los continuos conflictos en el medio oriente hasta el día de hoy.</w:t>
      </w:r>
    </w:p>
    <w:p w14:paraId="0E0C8B84" w14:textId="77777777" w:rsidR="00BD10D9" w:rsidRPr="003E7FF1" w:rsidRDefault="00BD10D9" w:rsidP="00BD10D9">
      <w:pPr>
        <w:spacing w:after="0" w:line="240" w:lineRule="auto"/>
        <w:jc w:val="both"/>
        <w:rPr>
          <w:rFonts w:ascii="Times New Roman" w:hAnsi="Times New Roman" w:cs="Times New Roman"/>
          <w:sz w:val="24"/>
          <w:szCs w:val="24"/>
        </w:rPr>
      </w:pPr>
    </w:p>
    <w:p w14:paraId="1250F244" w14:textId="77777777" w:rsidR="00BD10D9" w:rsidRPr="003E7FF1" w:rsidRDefault="00BD10D9" w:rsidP="00BD10D9">
      <w:pPr>
        <w:spacing w:after="0" w:line="240" w:lineRule="auto"/>
        <w:jc w:val="both"/>
        <w:rPr>
          <w:rFonts w:ascii="Times New Roman" w:hAnsi="Times New Roman" w:cs="Times New Roman"/>
          <w:sz w:val="24"/>
          <w:szCs w:val="24"/>
        </w:rPr>
      </w:pPr>
      <w:r w:rsidRPr="003E7FF1">
        <w:rPr>
          <w:rFonts w:ascii="Times New Roman" w:hAnsi="Times New Roman" w:cs="Times New Roman"/>
          <w:i/>
          <w:sz w:val="24"/>
          <w:szCs w:val="24"/>
        </w:rPr>
        <w:t xml:space="preserve"> Los cambios políticos</w:t>
      </w:r>
      <w:r w:rsidRPr="003E7FF1">
        <w:rPr>
          <w:rFonts w:ascii="Times New Roman" w:hAnsi="Times New Roman" w:cs="Times New Roman"/>
          <w:sz w:val="24"/>
          <w:szCs w:val="24"/>
        </w:rPr>
        <w:t xml:space="preserve">. Europa perdió el poder global que conservaba de la guerra. Nació una "bipolaridad" del poder encarnado por dos superpotencias: E.E.U.U. y U.R.S.S.  Se planteó un nuevo conflicto ideológico: por un </w:t>
      </w:r>
      <w:proofErr w:type="gramStart"/>
      <w:r w:rsidRPr="003E7FF1">
        <w:rPr>
          <w:rFonts w:ascii="Times New Roman" w:hAnsi="Times New Roman" w:cs="Times New Roman"/>
          <w:sz w:val="24"/>
          <w:szCs w:val="24"/>
        </w:rPr>
        <w:t>lado</w:t>
      </w:r>
      <w:proofErr w:type="gramEnd"/>
      <w:r w:rsidRPr="003E7FF1">
        <w:rPr>
          <w:rFonts w:ascii="Times New Roman" w:hAnsi="Times New Roman" w:cs="Times New Roman"/>
          <w:sz w:val="24"/>
          <w:szCs w:val="24"/>
        </w:rPr>
        <w:t xml:space="preserve"> los comunistas y, por otro, las democracias occidentales, capitalismo vs comunismo. La Sociedad de las </w:t>
      </w:r>
      <w:proofErr w:type="gramStart"/>
      <w:r w:rsidRPr="003E7FF1">
        <w:rPr>
          <w:rFonts w:ascii="Times New Roman" w:hAnsi="Times New Roman" w:cs="Times New Roman"/>
          <w:sz w:val="24"/>
          <w:szCs w:val="24"/>
        </w:rPr>
        <w:t>Naciones  creada</w:t>
      </w:r>
      <w:proofErr w:type="gramEnd"/>
      <w:r w:rsidRPr="003E7FF1">
        <w:rPr>
          <w:rFonts w:ascii="Times New Roman" w:hAnsi="Times New Roman" w:cs="Times New Roman"/>
          <w:sz w:val="24"/>
          <w:szCs w:val="24"/>
        </w:rPr>
        <w:t xml:space="preserve"> en la primera guerra, fue remplazada en 1944 por la Organización de las Naciones Unidas, cuyos objetivos fueron redactados en la conferencia de San Francisco, siendo el más importante mantener la paz y la seguridad internacional.</w:t>
      </w:r>
    </w:p>
    <w:p w14:paraId="466ACDBB" w14:textId="77777777" w:rsidR="00BD10D9" w:rsidRPr="003E7FF1" w:rsidRDefault="00BD10D9" w:rsidP="00BD10D9">
      <w:pPr>
        <w:spacing w:after="0" w:line="240" w:lineRule="auto"/>
        <w:jc w:val="both"/>
        <w:rPr>
          <w:rFonts w:ascii="Times New Roman" w:hAnsi="Times New Roman" w:cs="Times New Roman"/>
          <w:sz w:val="24"/>
          <w:szCs w:val="24"/>
        </w:rPr>
      </w:pPr>
    </w:p>
    <w:p w14:paraId="0A634D2A" w14:textId="77777777" w:rsidR="00BD10D9" w:rsidRPr="003E7FF1" w:rsidRDefault="00BD10D9" w:rsidP="00BD10D9">
      <w:pPr>
        <w:spacing w:after="0" w:line="240" w:lineRule="auto"/>
        <w:jc w:val="both"/>
        <w:rPr>
          <w:rFonts w:ascii="Times New Roman" w:hAnsi="Times New Roman" w:cs="Times New Roman"/>
          <w:sz w:val="24"/>
          <w:szCs w:val="24"/>
        </w:rPr>
      </w:pPr>
      <w:r w:rsidRPr="003E7FF1">
        <w:rPr>
          <w:rFonts w:ascii="Times New Roman" w:hAnsi="Times New Roman" w:cs="Times New Roman"/>
          <w:sz w:val="24"/>
          <w:szCs w:val="24"/>
        </w:rPr>
        <w:t xml:space="preserve"> </w:t>
      </w:r>
      <w:r w:rsidRPr="003E7FF1">
        <w:rPr>
          <w:rFonts w:ascii="Times New Roman" w:hAnsi="Times New Roman" w:cs="Times New Roman"/>
          <w:i/>
          <w:sz w:val="24"/>
          <w:szCs w:val="24"/>
        </w:rPr>
        <w:t>La Guerra Fría</w:t>
      </w:r>
      <w:r w:rsidRPr="003E7FF1">
        <w:rPr>
          <w:rFonts w:ascii="Times New Roman" w:hAnsi="Times New Roman" w:cs="Times New Roman"/>
          <w:sz w:val="24"/>
          <w:szCs w:val="24"/>
        </w:rPr>
        <w:t>. Desde 1947 se comienza a utilizar el término para definir el proceso de tensión entre las dos potencias, E.E.U.U. y U.R.S.S., siendo representados por la O.T.A.N. y el pacto de Varsovia, respectivamente.</w:t>
      </w:r>
    </w:p>
    <w:p w14:paraId="66ABE60C" w14:textId="77777777" w:rsidR="00BD10D9" w:rsidRPr="003E7FF1" w:rsidRDefault="00BD10D9">
      <w:pPr>
        <w:rPr>
          <w:sz w:val="24"/>
          <w:szCs w:val="24"/>
        </w:rPr>
      </w:pPr>
    </w:p>
    <w:sectPr w:rsidR="00BD10D9" w:rsidRPr="003E7FF1" w:rsidSect="00F814CD">
      <w:headerReference w:type="default" r:id="rId7"/>
      <w:pgSz w:w="12240" w:h="20160" w:code="5"/>
      <w:pgMar w:top="567" w:right="567" w:bottom="62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7F8794C" w14:textId="77777777" w:rsidR="000D76E6" w:rsidRDefault="000D76E6" w:rsidP="00296128">
      <w:pPr>
        <w:spacing w:after="0" w:line="240" w:lineRule="auto"/>
      </w:pPr>
      <w:r>
        <w:separator/>
      </w:r>
    </w:p>
  </w:endnote>
  <w:endnote w:type="continuationSeparator" w:id="0">
    <w:p w14:paraId="7FDD42B7" w14:textId="77777777" w:rsidR="000D76E6" w:rsidRDefault="000D76E6" w:rsidP="002961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Calligraphy">
    <w:panose1 w:val="03010101010101010101"/>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D687DD5" w14:textId="77777777" w:rsidR="000D76E6" w:rsidRDefault="000D76E6" w:rsidP="00296128">
      <w:pPr>
        <w:spacing w:after="0" w:line="240" w:lineRule="auto"/>
      </w:pPr>
      <w:r>
        <w:separator/>
      </w:r>
    </w:p>
  </w:footnote>
  <w:footnote w:type="continuationSeparator" w:id="0">
    <w:p w14:paraId="19D95AD6" w14:textId="77777777" w:rsidR="000D76E6" w:rsidRDefault="000D76E6" w:rsidP="0029612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92E7AE" w14:textId="77777777" w:rsidR="00296128" w:rsidRPr="00296128" w:rsidRDefault="00296128" w:rsidP="00296128">
    <w:pPr>
      <w:spacing w:after="0" w:line="240" w:lineRule="auto"/>
      <w:rPr>
        <w:rFonts w:ascii="Lucida Calligraphy" w:eastAsia="Times New Roman" w:hAnsi="Lucida Calligraphy" w:cs="Times New Roman"/>
        <w:b/>
        <w:i/>
        <w:sz w:val="16"/>
        <w:szCs w:val="16"/>
        <w:lang w:val="es-ES" w:eastAsia="es-ES"/>
      </w:rPr>
    </w:pPr>
    <w:r>
      <w:rPr>
        <w:rFonts w:ascii="Lucida Calligraphy" w:eastAsia="Times New Roman" w:hAnsi="Lucida Calligraphy" w:cs="Times New Roman"/>
        <w:i/>
        <w:noProof/>
        <w:sz w:val="16"/>
        <w:szCs w:val="16"/>
        <w:lang w:eastAsia="es-CL"/>
      </w:rPr>
      <w:drawing>
        <wp:anchor distT="0" distB="0" distL="114300" distR="114300" simplePos="0" relativeHeight="251657216" behindDoc="0" locked="0" layoutInCell="1" allowOverlap="1" wp14:anchorId="56A8E343" wp14:editId="282368D1">
          <wp:simplePos x="0" y="0"/>
          <wp:positionH relativeFrom="column">
            <wp:posOffset>-89535</wp:posOffset>
          </wp:positionH>
          <wp:positionV relativeFrom="paragraph">
            <wp:posOffset>-192405</wp:posOffset>
          </wp:positionV>
          <wp:extent cx="542925" cy="552450"/>
          <wp:effectExtent l="0" t="0" r="9525"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2925" cy="552450"/>
                  </a:xfrm>
                  <a:prstGeom prst="rect">
                    <a:avLst/>
                  </a:prstGeom>
                  <a:noFill/>
                </pic:spPr>
              </pic:pic>
            </a:graphicData>
          </a:graphic>
          <wp14:sizeRelH relativeFrom="page">
            <wp14:pctWidth>0</wp14:pctWidth>
          </wp14:sizeRelH>
          <wp14:sizeRelV relativeFrom="page">
            <wp14:pctHeight>0</wp14:pctHeight>
          </wp14:sizeRelV>
        </wp:anchor>
      </w:drawing>
    </w:r>
    <w:r>
      <w:rPr>
        <w:rFonts w:ascii="Lucida Calligraphy" w:eastAsia="Times New Roman" w:hAnsi="Lucida Calligraphy" w:cs="Times New Roman"/>
        <w:i/>
        <w:sz w:val="16"/>
        <w:szCs w:val="16"/>
        <w:lang w:val="es-ES" w:eastAsia="es-ES"/>
      </w:rPr>
      <w:t xml:space="preserve">               Liceo </w:t>
    </w:r>
    <w:r w:rsidRPr="00296128">
      <w:rPr>
        <w:rFonts w:ascii="Lucida Calligraphy" w:eastAsia="Times New Roman" w:hAnsi="Lucida Calligraphy" w:cs="Times New Roman"/>
        <w:i/>
        <w:sz w:val="16"/>
        <w:szCs w:val="16"/>
        <w:lang w:val="es-ES" w:eastAsia="es-ES"/>
      </w:rPr>
      <w:t xml:space="preserve">Neandro Schilling                                       </w:t>
    </w:r>
    <w:r>
      <w:rPr>
        <w:rFonts w:ascii="Lucida Calligraphy" w:eastAsia="Times New Roman" w:hAnsi="Lucida Calligraphy" w:cs="Times New Roman"/>
        <w:i/>
        <w:sz w:val="16"/>
        <w:szCs w:val="16"/>
        <w:lang w:val="es-ES" w:eastAsia="es-ES"/>
      </w:rPr>
      <w:t xml:space="preserve">               </w:t>
    </w:r>
    <w:r w:rsidRPr="00296128">
      <w:rPr>
        <w:rFonts w:ascii="Lucida Calligraphy" w:eastAsia="Times New Roman" w:hAnsi="Lucida Calligraphy" w:cs="Times New Roman"/>
        <w:i/>
        <w:sz w:val="16"/>
        <w:szCs w:val="16"/>
        <w:lang w:val="es-ES" w:eastAsia="es-ES"/>
      </w:rPr>
      <w:t xml:space="preserve"> </w:t>
    </w:r>
    <w:r>
      <w:rPr>
        <w:rFonts w:ascii="Lucida Calligraphy" w:eastAsia="Times New Roman" w:hAnsi="Lucida Calligraphy" w:cs="Times New Roman"/>
        <w:i/>
        <w:sz w:val="16"/>
        <w:szCs w:val="16"/>
        <w:lang w:val="es-ES" w:eastAsia="es-ES"/>
      </w:rPr>
      <w:t xml:space="preserve">Profesor: </w:t>
    </w:r>
    <w:r w:rsidRPr="00296128">
      <w:rPr>
        <w:rFonts w:ascii="Lucida Calligraphy" w:eastAsia="Times New Roman" w:hAnsi="Lucida Calligraphy" w:cs="Times New Roman"/>
        <w:i/>
        <w:sz w:val="16"/>
        <w:szCs w:val="16"/>
        <w:lang w:val="es-ES" w:eastAsia="es-ES"/>
      </w:rPr>
      <w:t>Gonzalo</w:t>
    </w:r>
    <w:r>
      <w:rPr>
        <w:rFonts w:ascii="Lucida Calligraphy" w:eastAsia="Times New Roman" w:hAnsi="Lucida Calligraphy" w:cs="Times New Roman"/>
        <w:i/>
        <w:sz w:val="16"/>
        <w:szCs w:val="16"/>
        <w:lang w:val="es-ES" w:eastAsia="es-ES"/>
      </w:rPr>
      <w:t xml:space="preserve"> Ordenes Cerda</w:t>
    </w:r>
    <w:r w:rsidRPr="00296128">
      <w:rPr>
        <w:rFonts w:ascii="Lucida Calligraphy" w:eastAsia="Times New Roman" w:hAnsi="Lucida Calligraphy" w:cs="Times New Roman"/>
        <w:i/>
        <w:sz w:val="16"/>
        <w:szCs w:val="16"/>
        <w:lang w:val="es-ES" w:eastAsia="es-ES"/>
      </w:rPr>
      <w:t xml:space="preserve">                                                                                </w:t>
    </w:r>
    <w:r>
      <w:rPr>
        <w:rFonts w:ascii="Lucida Calligraphy" w:eastAsia="Times New Roman" w:hAnsi="Lucida Calligraphy" w:cs="Times New Roman"/>
        <w:i/>
        <w:sz w:val="16"/>
        <w:szCs w:val="16"/>
        <w:lang w:val="es-ES" w:eastAsia="es-ES"/>
      </w:rPr>
      <w:t xml:space="preserve">                  De          Departamento de Historia y Ciencias Sociales</w:t>
    </w:r>
    <w:r w:rsidRPr="00296128">
      <w:rPr>
        <w:rFonts w:ascii="Lucida Calligraphy" w:eastAsia="Times New Roman" w:hAnsi="Lucida Calligraphy" w:cs="Times New Roman"/>
        <w:i/>
        <w:sz w:val="16"/>
        <w:szCs w:val="16"/>
        <w:lang w:val="es-ES" w:eastAsia="es-ES"/>
      </w:rPr>
      <w:t xml:space="preserve">        </w:t>
    </w:r>
  </w:p>
  <w:p w14:paraId="00CECAB8" w14:textId="77777777" w:rsidR="00296128" w:rsidRDefault="00296128" w:rsidP="00296128">
    <w:pPr>
      <w:pStyle w:val="Encabezado"/>
    </w:pPr>
    <w:r w:rsidRPr="00296128">
      <w:rPr>
        <w:rFonts w:ascii="Lucida Calligraphy" w:eastAsia="Times New Roman" w:hAnsi="Lucida Calligraphy" w:cs="Times New Roman"/>
        <w:i/>
        <w:sz w:val="16"/>
        <w:szCs w:val="16"/>
        <w:lang w:val="es-ES" w:eastAsia="es-ES"/>
      </w:rPr>
      <w:t xml:space="preserve">           </w:t>
    </w:r>
    <w:r>
      <w:rPr>
        <w:rFonts w:ascii="Lucida Calligraphy" w:eastAsia="Times New Roman" w:hAnsi="Lucida Calligraphy" w:cs="Times New Roman"/>
        <w:i/>
        <w:sz w:val="16"/>
        <w:szCs w:val="16"/>
        <w:lang w:val="es-ES" w:eastAsia="es-ES"/>
      </w:rPr>
      <w:t xml:space="preserve">  </w:t>
    </w:r>
    <w:r w:rsidRPr="00296128">
      <w:rPr>
        <w:rFonts w:ascii="Lucida Calligraphy" w:eastAsia="Times New Roman" w:hAnsi="Lucida Calligraphy" w:cs="Times New Roman"/>
        <w:i/>
        <w:sz w:val="16"/>
        <w:szCs w:val="16"/>
        <w:lang w:val="es-ES" w:eastAsia="es-ES"/>
      </w:rPr>
      <w:t xml:space="preserve">San Fernando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8080F90"/>
    <w:multiLevelType w:val="hybridMultilevel"/>
    <w:tmpl w:val="1588762C"/>
    <w:lvl w:ilvl="0" w:tplc="53FEC920">
      <w:start w:val="1"/>
      <w:numFmt w:val="upperRoman"/>
      <w:lvlText w:val="%1."/>
      <w:lvlJc w:val="left"/>
      <w:pPr>
        <w:ind w:left="2136" w:hanging="720"/>
      </w:pPr>
      <w:rPr>
        <w:rFonts w:hint="default"/>
      </w:rPr>
    </w:lvl>
    <w:lvl w:ilvl="1" w:tplc="040A0019" w:tentative="1">
      <w:start w:val="1"/>
      <w:numFmt w:val="lowerLetter"/>
      <w:lvlText w:val="%2."/>
      <w:lvlJc w:val="left"/>
      <w:pPr>
        <w:ind w:left="2496" w:hanging="360"/>
      </w:pPr>
    </w:lvl>
    <w:lvl w:ilvl="2" w:tplc="040A001B" w:tentative="1">
      <w:start w:val="1"/>
      <w:numFmt w:val="lowerRoman"/>
      <w:lvlText w:val="%3."/>
      <w:lvlJc w:val="right"/>
      <w:pPr>
        <w:ind w:left="3216" w:hanging="180"/>
      </w:pPr>
    </w:lvl>
    <w:lvl w:ilvl="3" w:tplc="040A000F" w:tentative="1">
      <w:start w:val="1"/>
      <w:numFmt w:val="decimal"/>
      <w:lvlText w:val="%4."/>
      <w:lvlJc w:val="left"/>
      <w:pPr>
        <w:ind w:left="3936" w:hanging="360"/>
      </w:pPr>
    </w:lvl>
    <w:lvl w:ilvl="4" w:tplc="040A0019" w:tentative="1">
      <w:start w:val="1"/>
      <w:numFmt w:val="lowerLetter"/>
      <w:lvlText w:val="%5."/>
      <w:lvlJc w:val="left"/>
      <w:pPr>
        <w:ind w:left="4656" w:hanging="360"/>
      </w:pPr>
    </w:lvl>
    <w:lvl w:ilvl="5" w:tplc="040A001B" w:tentative="1">
      <w:start w:val="1"/>
      <w:numFmt w:val="lowerRoman"/>
      <w:lvlText w:val="%6."/>
      <w:lvlJc w:val="right"/>
      <w:pPr>
        <w:ind w:left="5376" w:hanging="180"/>
      </w:pPr>
    </w:lvl>
    <w:lvl w:ilvl="6" w:tplc="040A000F" w:tentative="1">
      <w:start w:val="1"/>
      <w:numFmt w:val="decimal"/>
      <w:lvlText w:val="%7."/>
      <w:lvlJc w:val="left"/>
      <w:pPr>
        <w:ind w:left="6096" w:hanging="360"/>
      </w:pPr>
    </w:lvl>
    <w:lvl w:ilvl="7" w:tplc="040A0019" w:tentative="1">
      <w:start w:val="1"/>
      <w:numFmt w:val="lowerLetter"/>
      <w:lvlText w:val="%8."/>
      <w:lvlJc w:val="left"/>
      <w:pPr>
        <w:ind w:left="6816" w:hanging="360"/>
      </w:pPr>
    </w:lvl>
    <w:lvl w:ilvl="8" w:tplc="040A001B" w:tentative="1">
      <w:start w:val="1"/>
      <w:numFmt w:val="lowerRoman"/>
      <w:lvlText w:val="%9."/>
      <w:lvlJc w:val="right"/>
      <w:pPr>
        <w:ind w:left="7536" w:hanging="180"/>
      </w:pPr>
    </w:lvl>
  </w:abstractNum>
  <w:abstractNum w:abstractNumId="1" w15:restartNumberingAfterBreak="0">
    <w:nsid w:val="4C96586D"/>
    <w:multiLevelType w:val="hybridMultilevel"/>
    <w:tmpl w:val="084818AE"/>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10D9"/>
    <w:rsid w:val="000D76E6"/>
    <w:rsid w:val="00121506"/>
    <w:rsid w:val="00133BEF"/>
    <w:rsid w:val="001F28C0"/>
    <w:rsid w:val="00286245"/>
    <w:rsid w:val="00296128"/>
    <w:rsid w:val="003E7FF1"/>
    <w:rsid w:val="00476CDD"/>
    <w:rsid w:val="005E125A"/>
    <w:rsid w:val="00661C16"/>
    <w:rsid w:val="006B7562"/>
    <w:rsid w:val="00A412CE"/>
    <w:rsid w:val="00AC3C05"/>
    <w:rsid w:val="00BD10D9"/>
    <w:rsid w:val="00D161A6"/>
    <w:rsid w:val="00DA5C27"/>
    <w:rsid w:val="00F45930"/>
    <w:rsid w:val="00F66978"/>
    <w:rsid w:val="00F814CD"/>
    <w:rsid w:val="00FE3B49"/>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496217"/>
  <w15:docId w15:val="{2B66DAC9-7C8F-4038-AFC9-6710CF2C32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10D9"/>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9612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96128"/>
  </w:style>
  <w:style w:type="paragraph" w:styleId="Piedepgina">
    <w:name w:val="footer"/>
    <w:basedOn w:val="Normal"/>
    <w:link w:val="PiedepginaCar"/>
    <w:uiPriority w:val="99"/>
    <w:unhideWhenUsed/>
    <w:rsid w:val="0029612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96128"/>
  </w:style>
  <w:style w:type="table" w:styleId="Tablaconcuadrcula">
    <w:name w:val="Table Grid"/>
    <w:basedOn w:val="Tablanormal"/>
    <w:rsid w:val="00296128"/>
    <w:pPr>
      <w:spacing w:after="0" w:line="240" w:lineRule="auto"/>
    </w:pPr>
    <w:rPr>
      <w:rFonts w:ascii="Times New Roman" w:eastAsia="Times New Roman" w:hAnsi="Times New Roman" w:cs="Times New Roman"/>
      <w:sz w:val="20"/>
      <w:szCs w:val="20"/>
      <w:lang w:eastAsia="es-C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deglobo">
    <w:name w:val="Balloon Text"/>
    <w:basedOn w:val="Normal"/>
    <w:link w:val="TextodegloboCar"/>
    <w:uiPriority w:val="99"/>
    <w:semiHidden/>
    <w:unhideWhenUsed/>
    <w:rsid w:val="0029612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29612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1063</Words>
  <Characters>5850</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6900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Gonzalo</dc:creator>
  <cp:lastModifiedBy>gonzalo</cp:lastModifiedBy>
  <cp:revision>2</cp:revision>
  <cp:lastPrinted>2014-09-28T23:53:00Z</cp:lastPrinted>
  <dcterms:created xsi:type="dcterms:W3CDTF">2020-07-09T16:20:00Z</dcterms:created>
  <dcterms:modified xsi:type="dcterms:W3CDTF">2020-07-09T16:20:00Z</dcterms:modified>
</cp:coreProperties>
</file>