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52BD" w:rsidRDefault="008A52BD" w:rsidP="008A52BD">
      <w:pPr>
        <w:pStyle w:val="Encabezado"/>
        <w:jc w:val="both"/>
      </w:pPr>
      <w:r>
        <w:rPr>
          <w:noProof/>
          <w:lang w:eastAsia="es-CL"/>
        </w:rPr>
        <w:drawing>
          <wp:anchor distT="0" distB="0" distL="114300" distR="114300" simplePos="0" relativeHeight="251669504" behindDoc="0" locked="0" layoutInCell="1" allowOverlap="1" wp14:anchorId="42068EC0" wp14:editId="109F21D0">
            <wp:simplePos x="0" y="0"/>
            <wp:positionH relativeFrom="margin">
              <wp:posOffset>-209550</wp:posOffset>
            </wp:positionH>
            <wp:positionV relativeFrom="paragraph">
              <wp:posOffset>5080</wp:posOffset>
            </wp:positionV>
            <wp:extent cx="628015" cy="676910"/>
            <wp:effectExtent l="0" t="0" r="635" b="8890"/>
            <wp:wrapSquare wrapText="bothSides"/>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28015" cy="67691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es-CL"/>
        </w:rPr>
        <w:t xml:space="preserve">   </w:t>
      </w:r>
      <w:r>
        <w:t xml:space="preserve">Liceo </w:t>
      </w:r>
      <w:proofErr w:type="spellStart"/>
      <w:r>
        <w:t>Neandro</w:t>
      </w:r>
      <w:proofErr w:type="spellEnd"/>
      <w:r>
        <w:t xml:space="preserve"> Schilling</w:t>
      </w:r>
    </w:p>
    <w:p w:rsidR="008A52BD" w:rsidRDefault="008A52BD" w:rsidP="008A52BD">
      <w:pPr>
        <w:pStyle w:val="Encabezado"/>
        <w:jc w:val="both"/>
      </w:pPr>
      <w:r>
        <w:t xml:space="preserve">   Dpto. de Filosofía</w:t>
      </w:r>
    </w:p>
    <w:p w:rsidR="008A52BD" w:rsidRPr="008C21B4" w:rsidRDefault="008A52BD" w:rsidP="008A52BD">
      <w:pPr>
        <w:pStyle w:val="Encabezado"/>
        <w:jc w:val="both"/>
      </w:pPr>
      <w:r w:rsidRPr="008C21B4">
        <w:t xml:space="preserve">   Profesora Mariela Romero</w:t>
      </w:r>
    </w:p>
    <w:p w:rsidR="008A52BD" w:rsidRDefault="008A52BD" w:rsidP="008A52BD">
      <w:pPr>
        <w:jc w:val="both"/>
      </w:pPr>
      <w:r>
        <w:t xml:space="preserve">    San Fernando</w:t>
      </w:r>
    </w:p>
    <w:p w:rsidR="008A52BD" w:rsidRPr="009B1EE9" w:rsidRDefault="008A52BD" w:rsidP="008A52BD">
      <w:pPr>
        <w:jc w:val="center"/>
      </w:pPr>
      <w:r>
        <w:t xml:space="preserve">Guía N°10 </w:t>
      </w:r>
      <w:r w:rsidRPr="009B1EE9">
        <w:t>de FILOSOFÍA</w:t>
      </w:r>
    </w:p>
    <w:p w:rsidR="008A52BD" w:rsidRDefault="008A52BD" w:rsidP="008A52BD">
      <w:pPr>
        <w:jc w:val="center"/>
      </w:pPr>
      <w:r>
        <w:t>Tercero</w:t>
      </w:r>
      <w:r w:rsidRPr="009B1EE9">
        <w:t xml:space="preserve"> Medio</w:t>
      </w:r>
    </w:p>
    <w:p w:rsidR="008A52BD" w:rsidRDefault="008A52BD" w:rsidP="008A52BD">
      <w:pPr>
        <w:jc w:val="both"/>
      </w:pPr>
      <w:r>
        <w:t>Objetivo: aplican los tópicos relevantes a situaciones nuevas planteadas.</w:t>
      </w:r>
    </w:p>
    <w:p w:rsidR="008A52BD" w:rsidRDefault="008A52BD" w:rsidP="008A52BD">
      <w:pPr>
        <w:jc w:val="both"/>
      </w:pPr>
      <w:r>
        <w:t>A modo de evaluación de tu proceso de aprendizaje, te invito a desarrollar las siguientes actividades que implican repasar algo de lo revisado.</w:t>
      </w:r>
    </w:p>
    <w:p w:rsidR="008A52BD" w:rsidRDefault="008A52BD" w:rsidP="0003038E"/>
    <w:p w:rsidR="008A52BD" w:rsidRDefault="008A52BD" w:rsidP="0003038E"/>
    <w:p w:rsidR="008A52BD" w:rsidRDefault="00E41DB2" w:rsidP="0003038E">
      <w:r>
        <w:rPr>
          <w:noProof/>
          <w:lang w:eastAsia="es-CL"/>
        </w:rPr>
        <mc:AlternateContent>
          <mc:Choice Requires="wps">
            <w:drawing>
              <wp:anchor distT="45720" distB="45720" distL="114300" distR="114300" simplePos="0" relativeHeight="251659264" behindDoc="0" locked="0" layoutInCell="1" allowOverlap="1">
                <wp:simplePos x="0" y="0"/>
                <wp:positionH relativeFrom="margin">
                  <wp:align>left</wp:align>
                </wp:positionH>
                <wp:positionV relativeFrom="paragraph">
                  <wp:posOffset>28575</wp:posOffset>
                </wp:positionV>
                <wp:extent cx="1314450" cy="285750"/>
                <wp:effectExtent l="0" t="0" r="19050" b="19050"/>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85750"/>
                        </a:xfrm>
                        <a:prstGeom prst="rect">
                          <a:avLst/>
                        </a:prstGeom>
                        <a:solidFill>
                          <a:srgbClr val="FFFFFF"/>
                        </a:solidFill>
                        <a:ln w="9525">
                          <a:solidFill>
                            <a:srgbClr val="000000"/>
                          </a:solidFill>
                          <a:miter lim="800000"/>
                          <a:headEnd/>
                          <a:tailEnd/>
                        </a:ln>
                      </wps:spPr>
                      <wps:txbx>
                        <w:txbxContent>
                          <w:p w:rsidR="0003038E" w:rsidRPr="0003038E" w:rsidRDefault="0003038E">
                            <w:pPr>
                              <w:rPr>
                                <w:sz w:val="28"/>
                                <w:szCs w:val="28"/>
                              </w:rPr>
                            </w:pPr>
                            <w:r w:rsidRPr="0003038E">
                              <w:rPr>
                                <w:sz w:val="28"/>
                                <w:szCs w:val="28"/>
                                <w:highlight w:val="lightGray"/>
                              </w:rPr>
                              <w:t>¿Qué aprendí?</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2" o:spid="_x0000_s1026" type="#_x0000_t202" style="position:absolute;margin-left:0;margin-top:2.25pt;width:103.5pt;height:22.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">
                <v:textbox>
                  <w:txbxContent>
                    <w:p w:rsidR="0003038E" w:rsidRPr="0003038E" w:rsidRDefault="0003038E">
                      <w:pPr>
                        <w:rPr>
                          <w:sz w:val="28"/>
                          <w:szCs w:val="28"/>
                        </w:rPr>
                      </w:pPr>
                      <w:r w:rsidRPr="0003038E">
                        <w:rPr>
                          <w:sz w:val="28"/>
                          <w:szCs w:val="28"/>
                          <w:highlight w:val="lightGray"/>
                        </w:rPr>
                        <w:t>¿Qué aprendí?</w:t>
                      </w:r>
                    </w:p>
                  </w:txbxContent>
                </v:textbox>
                <w10:wrap type="square" anchorx="margin"/>
              </v:shape>
            </w:pict>
          </mc:Fallback>
        </mc:AlternateContent>
      </w:r>
    </w:p>
    <w:p w:rsidR="0003038E" w:rsidRDefault="00E41DB2" w:rsidP="0003038E">
      <w:r>
        <w:rPr>
          <w:noProof/>
          <w:lang w:eastAsia="es-CL"/>
        </w:rPr>
        <mc:AlternateContent>
          <mc:Choice Requires="wps">
            <w:drawing>
              <wp:anchor distT="45720" distB="45720" distL="114300" distR="114300" simplePos="0" relativeHeight="251664384" behindDoc="0" locked="0" layoutInCell="1" allowOverlap="1">
                <wp:simplePos x="0" y="0"/>
                <wp:positionH relativeFrom="margin">
                  <wp:align>left</wp:align>
                </wp:positionH>
                <wp:positionV relativeFrom="paragraph">
                  <wp:posOffset>3310255</wp:posOffset>
                </wp:positionV>
                <wp:extent cx="6019800" cy="1404620"/>
                <wp:effectExtent l="0" t="0" r="19050" b="14605"/>
                <wp:wrapSquare wrapText="bothSides"/>
                <wp:docPr id="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9800" cy="1404620"/>
                        </a:xfrm>
                        <a:prstGeom prst="rect">
                          <a:avLst/>
                        </a:prstGeom>
                        <a:solidFill>
                          <a:srgbClr val="FFFFFF"/>
                        </a:solidFill>
                        <a:ln w="9525">
                          <a:solidFill>
                            <a:srgbClr val="000000"/>
                          </a:solidFill>
                          <a:miter lim="800000"/>
                          <a:headEnd/>
                          <a:tailEnd/>
                        </a:ln>
                      </wps:spPr>
                      <wps:txbx>
                        <w:txbxContent>
                          <w:p w:rsidR="0003038E" w:rsidRDefault="0003038E" w:rsidP="0003038E">
                            <w:pPr>
                              <w:shd w:val="clear" w:color="auto" w:fill="F7CAAC" w:themeFill="accent2" w:themeFillTint="66"/>
                            </w:pPr>
                            <w:r w:rsidRPr="0003038E">
                              <w:t xml:space="preserve">a. ¿Qué opinión tiene la Maga de la actitud reflexiva de Oliveira? </w:t>
                            </w:r>
                          </w:p>
                          <w:p w:rsidR="0003038E" w:rsidRDefault="0003038E" w:rsidP="0003038E">
                            <w:pPr>
                              <w:shd w:val="clear" w:color="auto" w:fill="F7CAAC" w:themeFill="accent2" w:themeFillTint="66"/>
                            </w:pPr>
                            <w:r w:rsidRPr="0003038E">
                              <w:t xml:space="preserve">b. ¿Podría considerarse que el personaje de Oliveira tiene una actitud filosófica?, ¿por qué? </w:t>
                            </w:r>
                          </w:p>
                          <w:p w:rsidR="0003038E" w:rsidRDefault="0003038E" w:rsidP="0003038E">
                            <w:pPr>
                              <w:shd w:val="clear" w:color="auto" w:fill="F7CAAC" w:themeFill="accent2" w:themeFillTint="66"/>
                            </w:pPr>
                            <w:r w:rsidRPr="0003038E">
                              <w:t xml:space="preserve">c. Relaciona la frase «la reflexión debe preceder a la acción» con lo que has aprendido acerca de qué es la filosofía en esta unidad. </w:t>
                            </w:r>
                          </w:p>
                          <w:p w:rsidR="0003038E" w:rsidRDefault="0003038E" w:rsidP="0003038E">
                            <w:pPr>
                              <w:shd w:val="clear" w:color="auto" w:fill="F7CAAC" w:themeFill="accent2" w:themeFillTint="66"/>
                            </w:pPr>
                            <w:r w:rsidRPr="0003038E">
                              <w:t>d. A partir del concepto de filosofía que has construido a lo largo de la unidad, ¿crees que una persona que hace filosofía está «mirando la pieza» pero no está «en la pieza»? Fundamenta tu opinión desde alguna de las perspectivas filosóficas revisadas.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margin-left:0;margin-top:260.65pt;width:474pt;height:110.6pt;z-index:251664384;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">
                <v:textbox style="mso-fit-shape-to-text:t">
                  <w:txbxContent>
                    <w:p w:rsidR="0003038E" w:rsidRDefault="0003038E" w:rsidP="0003038E">
                      <w:pPr>
                        <w:shd w:val="clear" w:color="auto" w:fill="F7CAAC" w:themeFill="accent2" w:themeFillTint="66"/>
                      </w:pPr>
                      <w:r w:rsidRPr="0003038E">
                        <w:t xml:space="preserve">a. ¿Qué opinión tiene la Maga de la actitud reflexiva de Oliveira? </w:t>
                      </w:r>
                    </w:p>
                    <w:p w:rsidR="0003038E" w:rsidRDefault="0003038E" w:rsidP="0003038E">
                      <w:pPr>
                        <w:shd w:val="clear" w:color="auto" w:fill="F7CAAC" w:themeFill="accent2" w:themeFillTint="66"/>
                      </w:pPr>
                      <w:r w:rsidRPr="0003038E">
                        <w:t xml:space="preserve">b. ¿Podría considerarse que el personaje de Oliveira tiene una actitud filosófica?, ¿por qué? </w:t>
                      </w:r>
                    </w:p>
                    <w:p w:rsidR="0003038E" w:rsidRDefault="0003038E" w:rsidP="0003038E">
                      <w:pPr>
                        <w:shd w:val="clear" w:color="auto" w:fill="F7CAAC" w:themeFill="accent2" w:themeFillTint="66"/>
                      </w:pPr>
                      <w:r w:rsidRPr="0003038E">
                        <w:t xml:space="preserve">c. Relaciona la frase «la reflexión debe preceder a la acción» con lo que has aprendido acerca de qué es la filosofía en esta unidad. </w:t>
                      </w:r>
                    </w:p>
                    <w:p w:rsidR="0003038E" w:rsidRDefault="0003038E" w:rsidP="0003038E">
                      <w:pPr>
                        <w:shd w:val="clear" w:color="auto" w:fill="F7CAAC" w:themeFill="accent2" w:themeFillTint="66"/>
                      </w:pPr>
                      <w:r w:rsidRPr="0003038E">
                        <w:t>d. A partir del concepto de filosofía que has construido a lo largo de la unidad, ¿crees que una persona que hace filosofía está «mirando la pieza» pero no está «en la pieza»? Fundamenta tu opinión desde alguna de las perspectivas filosóficas revisadas.</w:t>
                      </w:r>
                    </w:p>
                  </w:txbxContent>
                </v:textbox>
                <w10:wrap type="square" anchorx="margin"/>
              </v:shape>
            </w:pict>
          </mc:Fallback>
        </mc:AlternateContent>
      </w:r>
      <w:r w:rsidR="0003038E">
        <w:rPr>
          <w:noProof/>
          <w:lang w:eastAsia="es-CL"/>
        </w:rPr>
        <mc:AlternateContent>
          <mc:Choice Requires="wps">
            <w:drawing>
              <wp:anchor distT="45720" distB="45720" distL="114300" distR="114300" simplePos="0" relativeHeight="251661312" behindDoc="0" locked="0" layoutInCell="1" allowOverlap="1">
                <wp:simplePos x="0" y="0"/>
                <wp:positionH relativeFrom="margin">
                  <wp:align>left</wp:align>
                </wp:positionH>
                <wp:positionV relativeFrom="paragraph">
                  <wp:posOffset>471805</wp:posOffset>
                </wp:positionV>
                <wp:extent cx="6010275" cy="1404620"/>
                <wp:effectExtent l="0" t="0" r="28575" b="15240"/>
                <wp:wrapSquare wrapText="bothSides"/>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0275" cy="1404620"/>
                        </a:xfrm>
                        <a:prstGeom prst="rect">
                          <a:avLst/>
                        </a:prstGeom>
                        <a:solidFill>
                          <a:schemeClr val="accent3">
                            <a:lumMod val="20000"/>
                            <a:lumOff val="80000"/>
                          </a:schemeClr>
                        </a:solidFill>
                        <a:ln w="9525">
                          <a:solidFill>
                            <a:srgbClr val="000000"/>
                          </a:solidFill>
                          <a:miter lim="800000"/>
                          <a:headEnd/>
                          <a:tailEnd/>
                        </a:ln>
                      </wps:spPr>
                      <wps:txbx>
                        <w:txbxContent>
                          <w:p w:rsidR="0003038E" w:rsidRPr="00E41DB2" w:rsidRDefault="0003038E" w:rsidP="0003038E">
                            <w:pPr>
                              <w:rPr>
                                <w:b/>
                                <w:sz w:val="28"/>
                                <w:szCs w:val="28"/>
                              </w:rPr>
                            </w:pPr>
                            <w:r w:rsidRPr="00E41DB2">
                              <w:rPr>
                                <w:b/>
                                <w:sz w:val="28"/>
                                <w:szCs w:val="28"/>
                              </w:rPr>
                              <w:t xml:space="preserve">1  </w:t>
                            </w:r>
                          </w:p>
                          <w:p w:rsidR="00E41DB2" w:rsidRDefault="00E41DB2" w:rsidP="0003038E"/>
                          <w:p w:rsidR="0003038E" w:rsidRDefault="0003038E" w:rsidP="0003038E">
                            <w:r>
                              <w:t xml:space="preserve">A continuación, se presenta un fragmento de la novela </w:t>
                            </w:r>
                            <w:proofErr w:type="gramStart"/>
                            <w:r>
                              <w:t>Rayuela ,</w:t>
                            </w:r>
                            <w:proofErr w:type="gramEnd"/>
                            <w:r>
                              <w:t xml:space="preserve"> del escritor argentino Julio Cortázar, que muestra un diálogo entre el protagonista, Horacio Oliveira, y la Maga:</w:t>
                            </w:r>
                          </w:p>
                          <w:p w:rsidR="0003038E" w:rsidRPr="0003038E" w:rsidRDefault="0003038E" w:rsidP="0003038E">
                            <w:pPr>
                              <w:rPr>
                                <w:b/>
                                <w:i/>
                                <w:color w:val="44546A" w:themeColor="text2"/>
                              </w:rPr>
                            </w:pPr>
                            <w:r w:rsidRPr="0003038E">
                              <w:rPr>
                                <w:b/>
                                <w:i/>
                                <w:color w:val="44546A" w:themeColor="text2"/>
                              </w:rPr>
                              <w:t xml:space="preserve">—Vos no podrías —dijo—. Vos </w:t>
                            </w:r>
                            <w:proofErr w:type="spellStart"/>
                            <w:r w:rsidRPr="0003038E">
                              <w:rPr>
                                <w:b/>
                                <w:i/>
                                <w:color w:val="44546A" w:themeColor="text2"/>
                              </w:rPr>
                              <w:t>pensás</w:t>
                            </w:r>
                            <w:proofErr w:type="spellEnd"/>
                            <w:r w:rsidRPr="0003038E">
                              <w:rPr>
                                <w:b/>
                                <w:i/>
                                <w:color w:val="44546A" w:themeColor="text2"/>
                              </w:rPr>
                              <w:t xml:space="preserve"> demasiado antes de hacer nada. —Parto del principio de que la reflexión debe preceder a la acción, </w:t>
                            </w:r>
                            <w:proofErr w:type="spellStart"/>
                            <w:r w:rsidRPr="0003038E">
                              <w:rPr>
                                <w:b/>
                                <w:i/>
                                <w:color w:val="44546A" w:themeColor="text2"/>
                              </w:rPr>
                              <w:t>bobalina</w:t>
                            </w:r>
                            <w:proofErr w:type="spellEnd"/>
                            <w:r w:rsidRPr="0003038E">
                              <w:rPr>
                                <w:b/>
                                <w:i/>
                                <w:color w:val="44546A" w:themeColor="text2"/>
                              </w:rPr>
                              <w:t xml:space="preserve">. —Partís del principio —dijo la Maga—. Qué complicado. Vos </w:t>
                            </w:r>
                            <w:proofErr w:type="spellStart"/>
                            <w:r w:rsidRPr="0003038E">
                              <w:rPr>
                                <w:b/>
                                <w:i/>
                                <w:color w:val="44546A" w:themeColor="text2"/>
                              </w:rPr>
                              <w:t>sos</w:t>
                            </w:r>
                            <w:proofErr w:type="spellEnd"/>
                            <w:r w:rsidRPr="0003038E">
                              <w:rPr>
                                <w:b/>
                                <w:i/>
                                <w:color w:val="44546A" w:themeColor="text2"/>
                              </w:rPr>
                              <w:t xml:space="preserve"> como un testigo, </w:t>
                            </w:r>
                            <w:proofErr w:type="spellStart"/>
                            <w:r w:rsidRPr="0003038E">
                              <w:rPr>
                                <w:b/>
                                <w:i/>
                                <w:color w:val="44546A" w:themeColor="text2"/>
                              </w:rPr>
                              <w:t>sos</w:t>
                            </w:r>
                            <w:proofErr w:type="spellEnd"/>
                            <w:r w:rsidRPr="0003038E">
                              <w:rPr>
                                <w:b/>
                                <w:i/>
                                <w:color w:val="44546A" w:themeColor="text2"/>
                              </w:rPr>
                              <w:t xml:space="preserve"> el que va al museo y mira los cuadros. Quiero decir que los cuadros están ahí y vos en el museo, cerca y lejos al mismo tiempo. Yo soy un cuadro, </w:t>
                            </w:r>
                            <w:proofErr w:type="spellStart"/>
                            <w:r w:rsidRPr="0003038E">
                              <w:rPr>
                                <w:b/>
                                <w:i/>
                                <w:color w:val="44546A" w:themeColor="text2"/>
                              </w:rPr>
                              <w:t>Rocamadour</w:t>
                            </w:r>
                            <w:proofErr w:type="spellEnd"/>
                            <w:r w:rsidRPr="0003038E">
                              <w:rPr>
                                <w:b/>
                                <w:i/>
                                <w:color w:val="44546A" w:themeColor="text2"/>
                              </w:rPr>
                              <w:t xml:space="preserve"> es un cuadro. </w:t>
                            </w:r>
                            <w:proofErr w:type="spellStart"/>
                            <w:r w:rsidRPr="0003038E">
                              <w:rPr>
                                <w:b/>
                                <w:i/>
                                <w:color w:val="44546A" w:themeColor="text2"/>
                              </w:rPr>
                              <w:t>Etienne</w:t>
                            </w:r>
                            <w:proofErr w:type="spellEnd"/>
                            <w:r w:rsidRPr="0003038E">
                              <w:rPr>
                                <w:b/>
                                <w:i/>
                                <w:color w:val="44546A" w:themeColor="text2"/>
                              </w:rPr>
                              <w:t xml:space="preserve"> es un cuadro, esta pieza es un cuadro. Vos </w:t>
                            </w:r>
                            <w:proofErr w:type="spellStart"/>
                            <w:r w:rsidRPr="0003038E">
                              <w:rPr>
                                <w:b/>
                                <w:i/>
                                <w:color w:val="44546A" w:themeColor="text2"/>
                              </w:rPr>
                              <w:t>creés</w:t>
                            </w:r>
                            <w:proofErr w:type="spellEnd"/>
                            <w:r w:rsidRPr="0003038E">
                              <w:rPr>
                                <w:b/>
                                <w:i/>
                                <w:color w:val="44546A" w:themeColor="text2"/>
                              </w:rPr>
                              <w:t xml:space="preserve"> que estás en esta pieza, pero no estás. Vos estás mirando la pieza, no estás en la pieza. </w:t>
                            </w:r>
                          </w:p>
                          <w:p w:rsidR="0003038E" w:rsidRPr="0003038E" w:rsidRDefault="0003038E" w:rsidP="0003038E">
                            <w:pPr>
                              <w:ind w:left="5664" w:firstLine="708"/>
                              <w:rPr>
                                <w:i/>
                              </w:rPr>
                            </w:pPr>
                            <w:r w:rsidRPr="0003038E">
                              <w:rPr>
                                <w:i/>
                              </w:rPr>
                              <w:t>Cortázar, J. Rayuela (1963)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margin-left:0;margin-top:37.15pt;width:473.25pt;height:110.6pt;z-index:251661312;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" fillcolor="#ededed [662]">
                <v:textbox style="mso-fit-shape-to-text:t">
                  <w:txbxContent>
                    <w:p w:rsidR="0003038E" w:rsidRPr="00E41DB2" w:rsidRDefault="0003038E" w:rsidP="0003038E">
                      <w:pPr>
                        <w:rPr>
                          <w:b/>
                          <w:sz w:val="28"/>
                          <w:szCs w:val="28"/>
                        </w:rPr>
                      </w:pPr>
                      <w:r w:rsidRPr="00E41DB2">
                        <w:rPr>
                          <w:b/>
                          <w:sz w:val="28"/>
                          <w:szCs w:val="28"/>
                        </w:rPr>
                        <w:t xml:space="preserve">1  </w:t>
                      </w:r>
                    </w:p>
                    <w:p w:rsidR="00E41DB2" w:rsidRDefault="00E41DB2" w:rsidP="0003038E"/>
                    <w:p w:rsidR="0003038E" w:rsidRDefault="0003038E" w:rsidP="0003038E">
                      <w:r>
                        <w:t xml:space="preserve">A continuación, se presenta un fragmento de la novela </w:t>
                      </w:r>
                      <w:proofErr w:type="gramStart"/>
                      <w:r>
                        <w:t>Rayuela ,</w:t>
                      </w:r>
                      <w:proofErr w:type="gramEnd"/>
                      <w:r>
                        <w:t xml:space="preserve"> del escritor argentino Julio Cortázar, que muestra un diálogo entre el protagonista, Horacio Oliveira, y la Maga:</w:t>
                      </w:r>
                    </w:p>
                    <w:p w:rsidR="0003038E" w:rsidRPr="0003038E" w:rsidRDefault="0003038E" w:rsidP="0003038E">
                      <w:pPr>
                        <w:rPr>
                          <w:b/>
                          <w:i/>
                          <w:color w:val="44546A" w:themeColor="text2"/>
                        </w:rPr>
                      </w:pPr>
                      <w:r w:rsidRPr="0003038E">
                        <w:rPr>
                          <w:b/>
                          <w:i/>
                          <w:color w:val="44546A" w:themeColor="text2"/>
                        </w:rPr>
                        <w:t xml:space="preserve">—Vos no podrías —dijo—. Vos </w:t>
                      </w:r>
                      <w:proofErr w:type="spellStart"/>
                      <w:r w:rsidRPr="0003038E">
                        <w:rPr>
                          <w:b/>
                          <w:i/>
                          <w:color w:val="44546A" w:themeColor="text2"/>
                        </w:rPr>
                        <w:t>pensás</w:t>
                      </w:r>
                      <w:proofErr w:type="spellEnd"/>
                      <w:r w:rsidRPr="0003038E">
                        <w:rPr>
                          <w:b/>
                          <w:i/>
                          <w:color w:val="44546A" w:themeColor="text2"/>
                        </w:rPr>
                        <w:t xml:space="preserve"> demasiado antes de hacer nada. —Parto del principio de que la reflexión debe preceder a la acción, </w:t>
                      </w:r>
                      <w:proofErr w:type="spellStart"/>
                      <w:r w:rsidRPr="0003038E">
                        <w:rPr>
                          <w:b/>
                          <w:i/>
                          <w:color w:val="44546A" w:themeColor="text2"/>
                        </w:rPr>
                        <w:t>bobalina</w:t>
                      </w:r>
                      <w:proofErr w:type="spellEnd"/>
                      <w:r w:rsidRPr="0003038E">
                        <w:rPr>
                          <w:b/>
                          <w:i/>
                          <w:color w:val="44546A" w:themeColor="text2"/>
                        </w:rPr>
                        <w:t xml:space="preserve">. —Partís del principio —dijo la Maga—. Qué complicado. Vos </w:t>
                      </w:r>
                      <w:proofErr w:type="spellStart"/>
                      <w:r w:rsidRPr="0003038E">
                        <w:rPr>
                          <w:b/>
                          <w:i/>
                          <w:color w:val="44546A" w:themeColor="text2"/>
                        </w:rPr>
                        <w:t>sos</w:t>
                      </w:r>
                      <w:proofErr w:type="spellEnd"/>
                      <w:r w:rsidRPr="0003038E">
                        <w:rPr>
                          <w:b/>
                          <w:i/>
                          <w:color w:val="44546A" w:themeColor="text2"/>
                        </w:rPr>
                        <w:t xml:space="preserve"> como un testigo, </w:t>
                      </w:r>
                      <w:proofErr w:type="spellStart"/>
                      <w:r w:rsidRPr="0003038E">
                        <w:rPr>
                          <w:b/>
                          <w:i/>
                          <w:color w:val="44546A" w:themeColor="text2"/>
                        </w:rPr>
                        <w:t>sos</w:t>
                      </w:r>
                      <w:proofErr w:type="spellEnd"/>
                      <w:r w:rsidRPr="0003038E">
                        <w:rPr>
                          <w:b/>
                          <w:i/>
                          <w:color w:val="44546A" w:themeColor="text2"/>
                        </w:rPr>
                        <w:t xml:space="preserve"> el que va al museo y mira los cuadros. Quiero decir que los cuadros están ahí y vos en el museo, cerca y lejos al mismo tiempo. Yo soy un cuadro, </w:t>
                      </w:r>
                      <w:proofErr w:type="spellStart"/>
                      <w:r w:rsidRPr="0003038E">
                        <w:rPr>
                          <w:b/>
                          <w:i/>
                          <w:color w:val="44546A" w:themeColor="text2"/>
                        </w:rPr>
                        <w:t>Rocamadour</w:t>
                      </w:r>
                      <w:proofErr w:type="spellEnd"/>
                      <w:r w:rsidRPr="0003038E">
                        <w:rPr>
                          <w:b/>
                          <w:i/>
                          <w:color w:val="44546A" w:themeColor="text2"/>
                        </w:rPr>
                        <w:t xml:space="preserve"> es un cuadro. </w:t>
                      </w:r>
                      <w:proofErr w:type="spellStart"/>
                      <w:r w:rsidRPr="0003038E">
                        <w:rPr>
                          <w:b/>
                          <w:i/>
                          <w:color w:val="44546A" w:themeColor="text2"/>
                        </w:rPr>
                        <w:t>Etienne</w:t>
                      </w:r>
                      <w:proofErr w:type="spellEnd"/>
                      <w:r w:rsidRPr="0003038E">
                        <w:rPr>
                          <w:b/>
                          <w:i/>
                          <w:color w:val="44546A" w:themeColor="text2"/>
                        </w:rPr>
                        <w:t xml:space="preserve"> es un cuadro, esta pieza es un cuadro. Vos </w:t>
                      </w:r>
                      <w:proofErr w:type="spellStart"/>
                      <w:r w:rsidRPr="0003038E">
                        <w:rPr>
                          <w:b/>
                          <w:i/>
                          <w:color w:val="44546A" w:themeColor="text2"/>
                        </w:rPr>
                        <w:t>creés</w:t>
                      </w:r>
                      <w:proofErr w:type="spellEnd"/>
                      <w:r w:rsidRPr="0003038E">
                        <w:rPr>
                          <w:b/>
                          <w:i/>
                          <w:color w:val="44546A" w:themeColor="text2"/>
                        </w:rPr>
                        <w:t xml:space="preserve"> que estás en esta pieza, pero no estás. Vos estás mirando la pieza, no estás en la pieza. </w:t>
                      </w:r>
                    </w:p>
                    <w:p w:rsidR="0003038E" w:rsidRPr="0003038E" w:rsidRDefault="0003038E" w:rsidP="0003038E">
                      <w:pPr>
                        <w:ind w:left="5664" w:firstLine="708"/>
                        <w:rPr>
                          <w:i/>
                        </w:rPr>
                      </w:pPr>
                      <w:r w:rsidRPr="0003038E">
                        <w:rPr>
                          <w:i/>
                        </w:rPr>
                        <w:t>Cortázar, J. Rayuela (1963)</w:t>
                      </w:r>
                    </w:p>
                  </w:txbxContent>
                </v:textbox>
                <w10:wrap type="square" anchorx="margin"/>
              </v:shape>
            </w:pict>
          </mc:Fallback>
        </mc:AlternateContent>
      </w:r>
    </w:p>
    <w:p w:rsidR="0003038E" w:rsidRDefault="00E41DB2">
      <w:r>
        <w:rPr>
          <w:noProof/>
          <w:lang w:eastAsia="es-CL"/>
        </w:rPr>
        <w:lastRenderedPageBreak/>
        <mc:AlternateContent>
          <mc:Choice Requires="wps">
            <w:drawing>
              <wp:anchor distT="45720" distB="45720" distL="114300" distR="114300" simplePos="0" relativeHeight="251666432" behindDoc="0" locked="0" layoutInCell="1" allowOverlap="1">
                <wp:simplePos x="0" y="0"/>
                <wp:positionH relativeFrom="margin">
                  <wp:align>center</wp:align>
                </wp:positionH>
                <wp:positionV relativeFrom="paragraph">
                  <wp:posOffset>0</wp:posOffset>
                </wp:positionV>
                <wp:extent cx="6010275" cy="1404620"/>
                <wp:effectExtent l="0" t="0" r="28575" b="27305"/>
                <wp:wrapSquare wrapText="bothSides"/>
                <wp:docPr id="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0275" cy="1404620"/>
                        </a:xfrm>
                        <a:prstGeom prst="rect">
                          <a:avLst/>
                        </a:prstGeom>
                        <a:solidFill>
                          <a:srgbClr val="FFFFFF"/>
                        </a:solidFill>
                        <a:ln w="9525">
                          <a:solidFill>
                            <a:srgbClr val="000000"/>
                          </a:solidFill>
                          <a:miter lim="800000"/>
                          <a:headEnd/>
                          <a:tailEnd/>
                        </a:ln>
                      </wps:spPr>
                      <wps:txbx>
                        <w:txbxContent>
                          <w:p w:rsidR="00E41DB2" w:rsidRDefault="00E41DB2">
                            <w:pPr>
                              <w:rPr>
                                <w:b/>
                                <w:sz w:val="28"/>
                                <w:szCs w:val="28"/>
                              </w:rPr>
                            </w:pPr>
                            <w:r w:rsidRPr="00E41DB2">
                              <w:rPr>
                                <w:b/>
                                <w:sz w:val="28"/>
                                <w:szCs w:val="28"/>
                              </w:rPr>
                              <w:t>2</w:t>
                            </w:r>
                          </w:p>
                          <w:p w:rsidR="0003038E" w:rsidRPr="00E41DB2" w:rsidRDefault="0003038E">
                            <w:pPr>
                              <w:rPr>
                                <w:b/>
                                <w:sz w:val="28"/>
                                <w:szCs w:val="28"/>
                              </w:rPr>
                            </w:pPr>
                            <w:r w:rsidRPr="0003038E">
                              <w:t>Lee las siguientes viñetas. Elige una y propón una interpretación de su mensaje empleando conceptos revisados en la unidad, como por ejemplo: razonamiento válido, razonamiento verdadero, diálogo argumentativo, falacia, inducción, entre otros.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9" type="#_x0000_t202" style="position:absolute;margin-left:0;margin-top:0;width:473.25pt;height:110.6pt;z-index:251666432;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">
                <v:textbox style="mso-fit-shape-to-text:t">
                  <w:txbxContent>
                    <w:p w:rsidR="00E41DB2" w:rsidRDefault="00E41DB2">
                      <w:pPr>
                        <w:rPr>
                          <w:b/>
                          <w:sz w:val="28"/>
                          <w:szCs w:val="28"/>
                        </w:rPr>
                      </w:pPr>
                      <w:r w:rsidRPr="00E41DB2">
                        <w:rPr>
                          <w:b/>
                          <w:sz w:val="28"/>
                          <w:szCs w:val="28"/>
                        </w:rPr>
                        <w:t>2</w:t>
                      </w:r>
                    </w:p>
                    <w:p w:rsidR="0003038E" w:rsidRPr="00E41DB2" w:rsidRDefault="0003038E">
                      <w:pPr>
                        <w:rPr>
                          <w:b/>
                          <w:sz w:val="28"/>
                          <w:szCs w:val="28"/>
                        </w:rPr>
                      </w:pPr>
                      <w:r w:rsidRPr="0003038E">
                        <w:t>Lee las siguientes viñetas. Elige una y propón una interpretación de su mensaje empleando conceptos revisados en la unidad, como por ejemplo: razonamiento válido, razonamiento verdadero, diálogo argumentativo, falacia, inducción, entre otros.</w:t>
                      </w:r>
                    </w:p>
                  </w:txbxContent>
                </v:textbox>
                <w10:wrap type="square" anchorx="margin"/>
              </v:shape>
            </w:pict>
          </mc:Fallback>
        </mc:AlternateContent>
      </w:r>
    </w:p>
    <w:p w:rsidR="0003038E" w:rsidRDefault="0003038E"/>
    <w:p w:rsidR="0003038E" w:rsidRDefault="0003038E">
      <w:r>
        <w:rPr>
          <w:noProof/>
          <w:lang w:eastAsia="es-CL"/>
        </w:rPr>
        <w:drawing>
          <wp:inline distT="0" distB="0" distL="0" distR="0" wp14:anchorId="1E227DBA" wp14:editId="65114F69">
            <wp:extent cx="5612130" cy="3484245"/>
            <wp:effectExtent l="0" t="0" r="7620" b="1905"/>
            <wp:docPr id="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pic:cNvPicPr>
                      <a:picLocks noChangeAspect="1"/>
                    </pic:cNvPicPr>
                  </pic:nvPicPr>
                  <pic:blipFill>
                    <a:blip r:embed="rId8"/>
                    <a:stretch>
                      <a:fillRect/>
                    </a:stretch>
                  </pic:blipFill>
                  <pic:spPr>
                    <a:xfrm>
                      <a:off x="0" y="0"/>
                      <a:ext cx="5612130" cy="3484245"/>
                    </a:xfrm>
                    <a:prstGeom prst="rect">
                      <a:avLst/>
                    </a:prstGeom>
                  </pic:spPr>
                </pic:pic>
              </a:graphicData>
            </a:graphic>
          </wp:inline>
        </w:drawing>
      </w:r>
    </w:p>
    <w:p w:rsidR="00E41DB2" w:rsidRDefault="00E41DB2" w:rsidP="00E41DB2">
      <w:r w:rsidRPr="00E41DB2">
        <w:rPr>
          <w:b/>
          <w:sz w:val="28"/>
          <w:szCs w:val="28"/>
        </w:rPr>
        <w:t>3</w:t>
      </w:r>
      <w:r>
        <w:t xml:space="preserve">  </w:t>
      </w:r>
    </w:p>
    <w:p w:rsidR="00E41DB2" w:rsidRDefault="00E41DB2" w:rsidP="00E41DB2">
      <w:r>
        <w:t>Cada uno de los siguientes conceptos es complejo y necesita aclaraciones: justicia, muerte, belleza, conocimiento, ser, libertad, naturaleza humana, Dios, mente, bondad. Elige uno de ellos y establece las distinciones necesarias para formular un problema filosófico. Por ejemplo:</w:t>
      </w:r>
    </w:p>
    <w:p w:rsidR="00E41DB2" w:rsidRDefault="00E41DB2" w:rsidP="00E41DB2">
      <w:r>
        <w:t xml:space="preserve">• ¿De cuántas maneras distintas puedo hablar de justicia? </w:t>
      </w:r>
    </w:p>
    <w:p w:rsidR="00E41DB2" w:rsidRDefault="00E41DB2" w:rsidP="00E41DB2">
      <w:r>
        <w:t xml:space="preserve">• ¿Puedo diferenciar esas formas de hablar de justicia? </w:t>
      </w:r>
    </w:p>
    <w:p w:rsidR="00E41DB2" w:rsidRDefault="00E41DB2" w:rsidP="00E41DB2">
      <w:r>
        <w:t xml:space="preserve">• ¿Esa distinción es exhaustiva? </w:t>
      </w:r>
    </w:p>
    <w:p w:rsidR="00E41DB2" w:rsidRDefault="00E41DB2" w:rsidP="00E41DB2">
      <w:r>
        <w:t xml:space="preserve">• ¿Cómo podría alguien criticar mis distinciones? </w:t>
      </w:r>
    </w:p>
    <w:p w:rsidR="00E41DB2" w:rsidRDefault="00E41DB2" w:rsidP="00E41DB2">
      <w:r>
        <w:t>• ¿Cómo puedo subsanar esas críticas?</w:t>
      </w:r>
    </w:p>
    <w:p w:rsidR="00E41DB2" w:rsidRDefault="00E41DB2" w:rsidP="00E41DB2">
      <w:r>
        <w:t>Plantea una pregunta filosófica a partir del tema elegido. Luego, revísala aplicando los siguientes criterios. Explica cómo se refleja cada uno en tu pregunta:</w:t>
      </w:r>
    </w:p>
    <w:p w:rsidR="00E41DB2" w:rsidRDefault="00E41DB2" w:rsidP="00E41DB2">
      <w:r w:rsidRPr="00E41DB2">
        <w:rPr>
          <w:rFonts w:ascii="Segoe UI Symbol" w:hAnsi="Segoe UI Symbol" w:cs="Segoe UI Symbol"/>
          <w:b/>
          <w:color w:val="538135" w:themeColor="accent6" w:themeShade="BF"/>
        </w:rPr>
        <w:lastRenderedPageBreak/>
        <w:t>✓</w:t>
      </w:r>
      <w:r>
        <w:t xml:space="preserve"> Invita a la reflexión y al diálogo sobre un determinado asunto, en lugar de responderse con datos concretos. </w:t>
      </w:r>
    </w:p>
    <w:p w:rsidR="00E41DB2" w:rsidRDefault="00E41DB2" w:rsidP="00E41DB2">
      <w:r w:rsidRPr="00E41DB2">
        <w:rPr>
          <w:rFonts w:ascii="Segoe UI Symbol" w:hAnsi="Segoe UI Symbol" w:cs="Segoe UI Symbol"/>
          <w:b/>
          <w:color w:val="538135" w:themeColor="accent6" w:themeShade="BF"/>
        </w:rPr>
        <w:t>✓</w:t>
      </w:r>
      <w:r>
        <w:t xml:space="preserve"> Resulta interesante para cualquier ser humano, porque tiene que ver con la experiencia de todos. </w:t>
      </w:r>
    </w:p>
    <w:p w:rsidR="00E41DB2" w:rsidRDefault="00E41DB2" w:rsidP="00E41DB2">
      <w:r w:rsidRPr="00E41DB2">
        <w:rPr>
          <w:rFonts w:ascii="Segoe UI Symbol" w:hAnsi="Segoe UI Symbol" w:cs="Segoe UI Symbol"/>
          <w:b/>
          <w:color w:val="538135" w:themeColor="accent6" w:themeShade="BF"/>
        </w:rPr>
        <w:t>✓</w:t>
      </w:r>
      <w:r>
        <w:t xml:space="preserve"> No afecta </w:t>
      </w:r>
      <w:r>
        <w:rPr>
          <w:rFonts w:ascii="Calibri" w:hAnsi="Calibri" w:cs="Calibri"/>
        </w:rPr>
        <w:t>ú</w:t>
      </w:r>
      <w:r>
        <w:t xml:space="preserve">nicamente a un lugar o a una época particular o a un grupo de personas concretas, sino que es universal. </w:t>
      </w:r>
    </w:p>
    <w:p w:rsidR="0003038E" w:rsidRDefault="00E41DB2" w:rsidP="00E41DB2">
      <w:r w:rsidRPr="00E41DB2">
        <w:rPr>
          <w:rFonts w:ascii="Segoe UI Symbol" w:hAnsi="Segoe UI Symbol" w:cs="Segoe UI Symbol"/>
          <w:b/>
          <w:color w:val="538135" w:themeColor="accent6" w:themeShade="BF"/>
        </w:rPr>
        <w:t>✓</w:t>
      </w:r>
      <w:r>
        <w:t xml:space="preserve"> Es clara y precisa, no contiene suposiciones, salvo que tales suposiciones hayan sido discutidas y aceptadas con anterioridad.</w:t>
      </w:r>
    </w:p>
    <w:p w:rsidR="00E41DB2" w:rsidRDefault="00E41DB2" w:rsidP="00E41DB2"/>
    <w:p w:rsidR="001D69C5" w:rsidRDefault="001D69C5" w:rsidP="001D69C5">
      <w:r>
        <w:rPr>
          <w:rFonts w:ascii="Segoe UI Symbol" w:hAnsi="Segoe UI Symbol" w:cs="Segoe UI Symbol"/>
          <w:noProof/>
          <w:lang w:eastAsia="es-CL"/>
        </w:rPr>
        <mc:AlternateContent>
          <mc:Choice Requires="wps">
            <w:drawing>
              <wp:anchor distT="0" distB="0" distL="114300" distR="114300" simplePos="0" relativeHeight="251670528" behindDoc="0" locked="0" layoutInCell="1" allowOverlap="1">
                <wp:simplePos x="0" y="0"/>
                <wp:positionH relativeFrom="column">
                  <wp:posOffset>-108585</wp:posOffset>
                </wp:positionH>
                <wp:positionV relativeFrom="paragraph">
                  <wp:posOffset>98425</wp:posOffset>
                </wp:positionV>
                <wp:extent cx="1543050" cy="295275"/>
                <wp:effectExtent l="0" t="0" r="19050" b="28575"/>
                <wp:wrapNone/>
                <wp:docPr id="10" name="Cuadro de texto 10"/>
                <wp:cNvGraphicFramePr/>
                <a:graphic xmlns:a="http://schemas.openxmlformats.org/drawingml/2006/main">
                  <a:graphicData uri="http://schemas.microsoft.com/office/word/2010/wordprocessingShape">
                    <wps:wsp>
                      <wps:cNvSpPr txBox="1"/>
                      <wps:spPr>
                        <a:xfrm>
                          <a:off x="0" y="0"/>
                          <a:ext cx="1543050" cy="295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1D69C5" w:rsidRPr="001D69C5" w:rsidRDefault="001D69C5" w:rsidP="001D69C5">
                            <w:pPr>
                              <w:shd w:val="clear" w:color="auto" w:fill="FFD966" w:themeFill="accent4" w:themeFillTint="99"/>
                              <w:rPr>
                                <w:sz w:val="28"/>
                                <w:szCs w:val="28"/>
                              </w:rPr>
                            </w:pPr>
                            <w:r w:rsidRPr="001D69C5">
                              <w:rPr>
                                <w:sz w:val="28"/>
                                <w:szCs w:val="28"/>
                              </w:rPr>
                              <w:t>Desafío</w:t>
                            </w:r>
                          </w:p>
                          <w:p w:rsidR="001D69C5" w:rsidRDefault="001D69C5" w:rsidP="001D69C5">
                            <w:pPr>
                              <w:shd w:val="clear" w:color="auto" w:fill="FFD966" w:themeFill="accent4" w:themeFillTint="99"/>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Cuadro de texto 10" o:spid="_x0000_s1030" type="#_x0000_t202" style="position:absolute;margin-left:-8.55pt;margin-top:7.75pt;width:121.5pt;height:23.25pt;z-index:251670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" fillcolor="white [3201]" strokeweight=".5pt">
                <v:textbox>
                  <w:txbxContent>
                    <w:p w:rsidR="001D69C5" w:rsidRPr="001D69C5" w:rsidRDefault="001D69C5" w:rsidP="001D69C5">
                      <w:pPr>
                        <w:shd w:val="clear" w:color="auto" w:fill="FFD966" w:themeFill="accent4" w:themeFillTint="99"/>
                        <w:rPr>
                          <w:sz w:val="28"/>
                          <w:szCs w:val="28"/>
                        </w:rPr>
                      </w:pPr>
                      <w:r w:rsidRPr="001D69C5">
                        <w:rPr>
                          <w:sz w:val="28"/>
                          <w:szCs w:val="28"/>
                        </w:rPr>
                        <w:t>Desafío</w:t>
                      </w:r>
                    </w:p>
                    <w:p w:rsidR="001D69C5" w:rsidRDefault="001D69C5" w:rsidP="001D69C5">
                      <w:pPr>
                        <w:shd w:val="clear" w:color="auto" w:fill="FFD966" w:themeFill="accent4" w:themeFillTint="99"/>
                      </w:pPr>
                    </w:p>
                  </w:txbxContent>
                </v:textbox>
              </v:shape>
            </w:pict>
          </mc:Fallback>
        </mc:AlternateContent>
      </w:r>
    </w:p>
    <w:p w:rsidR="001D69C5" w:rsidRDefault="001D69C5" w:rsidP="001D69C5"/>
    <w:p w:rsidR="001D69C5" w:rsidRDefault="001D69C5" w:rsidP="001D69C5">
      <w:r>
        <w:t>Investiga en  internet sobre una corriente filosófica oriental, por ejemplo, confucianismo, taoísmo, hinduismo. Puedes consultar enciclopedias y diccionarios filosóficos. Anota sus principales características y otros datos que te sirvan para analizar cómo se reflejan en ella los elementos del saber filosófico, que revisaste en la página 16 de la unidad:</w:t>
      </w:r>
    </w:p>
    <w:p w:rsidR="001D69C5" w:rsidRDefault="001D69C5" w:rsidP="001D69C5">
      <w:r>
        <w:rPr>
          <w:rFonts w:ascii="Segoe UI Symbol" w:hAnsi="Segoe UI Symbol" w:cs="Segoe UI Symbol"/>
        </w:rPr>
        <w:t>✓</w:t>
      </w:r>
      <w:r>
        <w:t xml:space="preserve"> Pensamiento radical </w:t>
      </w:r>
    </w:p>
    <w:p w:rsidR="001D69C5" w:rsidRDefault="001D69C5" w:rsidP="001D69C5">
      <w:r>
        <w:rPr>
          <w:rFonts w:ascii="Segoe UI Symbol" w:hAnsi="Segoe UI Symbol" w:cs="Segoe UI Symbol"/>
        </w:rPr>
        <w:t>✓</w:t>
      </w:r>
      <w:r>
        <w:t xml:space="preserve"> Clarificaci</w:t>
      </w:r>
      <w:r>
        <w:rPr>
          <w:rFonts w:ascii="Calibri" w:hAnsi="Calibri" w:cs="Calibri"/>
        </w:rPr>
        <w:t>ó</w:t>
      </w:r>
      <w:r>
        <w:t xml:space="preserve">n de conceptos </w:t>
      </w:r>
    </w:p>
    <w:p w:rsidR="001D69C5" w:rsidRDefault="001D69C5" w:rsidP="001D69C5">
      <w:r>
        <w:rPr>
          <w:rFonts w:ascii="Segoe UI Symbol" w:hAnsi="Segoe UI Symbol" w:cs="Segoe UI Symbol"/>
        </w:rPr>
        <w:t>✓</w:t>
      </w:r>
      <w:r>
        <w:t xml:space="preserve"> Descubrimiento de supuestos </w:t>
      </w:r>
    </w:p>
    <w:p w:rsidR="00E41DB2" w:rsidRDefault="001D69C5" w:rsidP="001D69C5">
      <w:r>
        <w:rPr>
          <w:rFonts w:ascii="Segoe UI Symbol" w:hAnsi="Segoe UI Symbol" w:cs="Segoe UI Symbol"/>
        </w:rPr>
        <w:t>✓</w:t>
      </w:r>
      <w:r>
        <w:t xml:space="preserve"> Mostrar conexiones</w:t>
      </w:r>
    </w:p>
    <w:p w:rsidR="001D69C5" w:rsidRPr="00E81C90" w:rsidRDefault="001D69C5" w:rsidP="001D69C5">
      <w:pPr>
        <w:rPr>
          <w:b/>
          <w:sz w:val="32"/>
          <w:szCs w:val="32"/>
          <w:u w:val="single"/>
        </w:rPr>
      </w:pPr>
      <w:r w:rsidRPr="00E81C90">
        <w:rPr>
          <w:b/>
          <w:sz w:val="32"/>
          <w:szCs w:val="32"/>
          <w:u w:val="single"/>
        </w:rPr>
        <w:t>Prepara un breve informe</w:t>
      </w:r>
      <w:r w:rsidR="00E81C90">
        <w:rPr>
          <w:b/>
          <w:sz w:val="32"/>
          <w:szCs w:val="32"/>
          <w:u w:val="single"/>
        </w:rPr>
        <w:t>!</w:t>
      </w:r>
      <w:bookmarkStart w:id="0" w:name="_GoBack"/>
      <w:bookmarkEnd w:id="0"/>
    </w:p>
    <w:sectPr w:rsidR="001D69C5" w:rsidRPr="00E81C90">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02DA" w:rsidRDefault="008002DA" w:rsidP="001D69C5">
      <w:pPr>
        <w:spacing w:after="0" w:line="240" w:lineRule="auto"/>
      </w:pPr>
      <w:r>
        <w:separator/>
      </w:r>
    </w:p>
  </w:endnote>
  <w:endnote w:type="continuationSeparator" w:id="0">
    <w:p w:rsidR="008002DA" w:rsidRDefault="008002DA" w:rsidP="001D69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Symbol">
    <w:panose1 w:val="020B0502040204020203"/>
    <w:charset w:val="00"/>
    <w:family w:val="swiss"/>
    <w:pitch w:val="variable"/>
    <w:sig w:usb0="80000063" w:usb1="1200FFEF" w:usb2="0024C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827076"/>
      <w:docPartObj>
        <w:docPartGallery w:val="Page Numbers (Bottom of Page)"/>
        <w:docPartUnique/>
      </w:docPartObj>
    </w:sdtPr>
    <w:sdtEndPr/>
    <w:sdtContent>
      <w:p w:rsidR="001D69C5" w:rsidRDefault="001D69C5">
        <w:pPr>
          <w:pStyle w:val="Piedepgina"/>
          <w:jc w:val="right"/>
        </w:pPr>
        <w:r>
          <w:fldChar w:fldCharType="begin"/>
        </w:r>
        <w:r>
          <w:instrText>PAGE   \* MERGEFORMAT</w:instrText>
        </w:r>
        <w:r>
          <w:fldChar w:fldCharType="separate"/>
        </w:r>
        <w:r w:rsidR="00E81C90" w:rsidRPr="00E81C90">
          <w:rPr>
            <w:noProof/>
            <w:lang w:val="es-ES"/>
          </w:rPr>
          <w:t>2</w:t>
        </w:r>
        <w:r>
          <w:fldChar w:fldCharType="end"/>
        </w:r>
      </w:p>
    </w:sdtContent>
  </w:sdt>
  <w:p w:rsidR="001D69C5" w:rsidRDefault="001D69C5">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02DA" w:rsidRDefault="008002DA" w:rsidP="001D69C5">
      <w:pPr>
        <w:spacing w:after="0" w:line="240" w:lineRule="auto"/>
      </w:pPr>
      <w:r>
        <w:separator/>
      </w:r>
    </w:p>
  </w:footnote>
  <w:footnote w:type="continuationSeparator" w:id="0">
    <w:p w:rsidR="008002DA" w:rsidRDefault="008002DA" w:rsidP="001D69C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038E"/>
    <w:rsid w:val="0001685E"/>
    <w:rsid w:val="0003038E"/>
    <w:rsid w:val="000307EC"/>
    <w:rsid w:val="000348E3"/>
    <w:rsid w:val="000429F0"/>
    <w:rsid w:val="00043D0E"/>
    <w:rsid w:val="00056B01"/>
    <w:rsid w:val="00065DC6"/>
    <w:rsid w:val="00067C80"/>
    <w:rsid w:val="00076924"/>
    <w:rsid w:val="0007739E"/>
    <w:rsid w:val="00081154"/>
    <w:rsid w:val="00092C55"/>
    <w:rsid w:val="000A4A02"/>
    <w:rsid w:val="000C0A09"/>
    <w:rsid w:val="000C4CC9"/>
    <w:rsid w:val="000C4E01"/>
    <w:rsid w:val="000E4206"/>
    <w:rsid w:val="000F2963"/>
    <w:rsid w:val="00102A46"/>
    <w:rsid w:val="00124B96"/>
    <w:rsid w:val="00126886"/>
    <w:rsid w:val="00132ECE"/>
    <w:rsid w:val="001349ED"/>
    <w:rsid w:val="00137A23"/>
    <w:rsid w:val="001464CF"/>
    <w:rsid w:val="00153DB5"/>
    <w:rsid w:val="00160ED8"/>
    <w:rsid w:val="001757D9"/>
    <w:rsid w:val="00177B27"/>
    <w:rsid w:val="00183739"/>
    <w:rsid w:val="001933CD"/>
    <w:rsid w:val="0019736E"/>
    <w:rsid w:val="00197D49"/>
    <w:rsid w:val="001C32D1"/>
    <w:rsid w:val="001D69C5"/>
    <w:rsid w:val="001E2DA2"/>
    <w:rsid w:val="001E41C8"/>
    <w:rsid w:val="001F0788"/>
    <w:rsid w:val="001F2B7B"/>
    <w:rsid w:val="0020331D"/>
    <w:rsid w:val="002154A6"/>
    <w:rsid w:val="00234E77"/>
    <w:rsid w:val="00246EF4"/>
    <w:rsid w:val="00265217"/>
    <w:rsid w:val="0027418A"/>
    <w:rsid w:val="00277BFB"/>
    <w:rsid w:val="002A3D13"/>
    <w:rsid w:val="002A7338"/>
    <w:rsid w:val="002D103B"/>
    <w:rsid w:val="002E6C7C"/>
    <w:rsid w:val="002F2FDA"/>
    <w:rsid w:val="002F3D73"/>
    <w:rsid w:val="002F602E"/>
    <w:rsid w:val="002F68EF"/>
    <w:rsid w:val="00302B4B"/>
    <w:rsid w:val="00304C93"/>
    <w:rsid w:val="00306656"/>
    <w:rsid w:val="00306EE1"/>
    <w:rsid w:val="00311639"/>
    <w:rsid w:val="00313E33"/>
    <w:rsid w:val="003158DD"/>
    <w:rsid w:val="003207C4"/>
    <w:rsid w:val="003236DA"/>
    <w:rsid w:val="0032595C"/>
    <w:rsid w:val="00326428"/>
    <w:rsid w:val="003440F4"/>
    <w:rsid w:val="0035321E"/>
    <w:rsid w:val="003661B6"/>
    <w:rsid w:val="00372858"/>
    <w:rsid w:val="00374EDF"/>
    <w:rsid w:val="00384529"/>
    <w:rsid w:val="00384960"/>
    <w:rsid w:val="00384B10"/>
    <w:rsid w:val="003933C5"/>
    <w:rsid w:val="003937AB"/>
    <w:rsid w:val="003A206D"/>
    <w:rsid w:val="003A2198"/>
    <w:rsid w:val="003A34C2"/>
    <w:rsid w:val="003B50BD"/>
    <w:rsid w:val="003B5516"/>
    <w:rsid w:val="003C5942"/>
    <w:rsid w:val="003D4894"/>
    <w:rsid w:val="003D5335"/>
    <w:rsid w:val="003E5673"/>
    <w:rsid w:val="003F073E"/>
    <w:rsid w:val="004022E8"/>
    <w:rsid w:val="00416C88"/>
    <w:rsid w:val="0042283E"/>
    <w:rsid w:val="00431F3F"/>
    <w:rsid w:val="004431B3"/>
    <w:rsid w:val="0044418A"/>
    <w:rsid w:val="004505AE"/>
    <w:rsid w:val="004630E4"/>
    <w:rsid w:val="00484C5E"/>
    <w:rsid w:val="00496E1C"/>
    <w:rsid w:val="004A6083"/>
    <w:rsid w:val="004B6260"/>
    <w:rsid w:val="004C329E"/>
    <w:rsid w:val="004D31B9"/>
    <w:rsid w:val="004D43E0"/>
    <w:rsid w:val="004E7292"/>
    <w:rsid w:val="004F6506"/>
    <w:rsid w:val="005003E6"/>
    <w:rsid w:val="005025D4"/>
    <w:rsid w:val="00522ABF"/>
    <w:rsid w:val="00526BC0"/>
    <w:rsid w:val="00550238"/>
    <w:rsid w:val="00571C0F"/>
    <w:rsid w:val="005860C7"/>
    <w:rsid w:val="00591468"/>
    <w:rsid w:val="005978F7"/>
    <w:rsid w:val="005A421E"/>
    <w:rsid w:val="005C011F"/>
    <w:rsid w:val="005D1A96"/>
    <w:rsid w:val="005E0BD4"/>
    <w:rsid w:val="005E6D56"/>
    <w:rsid w:val="005E7B79"/>
    <w:rsid w:val="005F24DD"/>
    <w:rsid w:val="00610EA7"/>
    <w:rsid w:val="0061134F"/>
    <w:rsid w:val="00614890"/>
    <w:rsid w:val="00617330"/>
    <w:rsid w:val="0061774E"/>
    <w:rsid w:val="00624A19"/>
    <w:rsid w:val="006316B0"/>
    <w:rsid w:val="00634050"/>
    <w:rsid w:val="006438E0"/>
    <w:rsid w:val="006459CE"/>
    <w:rsid w:val="006525B4"/>
    <w:rsid w:val="006821F1"/>
    <w:rsid w:val="006917DE"/>
    <w:rsid w:val="0069278D"/>
    <w:rsid w:val="006B2046"/>
    <w:rsid w:val="006C0DE6"/>
    <w:rsid w:val="006D7676"/>
    <w:rsid w:val="006E1153"/>
    <w:rsid w:val="006E7985"/>
    <w:rsid w:val="006F6D25"/>
    <w:rsid w:val="007061F1"/>
    <w:rsid w:val="007152F6"/>
    <w:rsid w:val="00722585"/>
    <w:rsid w:val="0072749C"/>
    <w:rsid w:val="00727592"/>
    <w:rsid w:val="0074302E"/>
    <w:rsid w:val="007521BC"/>
    <w:rsid w:val="00752D1C"/>
    <w:rsid w:val="007618F3"/>
    <w:rsid w:val="00765E8C"/>
    <w:rsid w:val="00765FC9"/>
    <w:rsid w:val="00777C4E"/>
    <w:rsid w:val="007922EB"/>
    <w:rsid w:val="007B10CF"/>
    <w:rsid w:val="007B38EF"/>
    <w:rsid w:val="007B4397"/>
    <w:rsid w:val="007C1831"/>
    <w:rsid w:val="007D310C"/>
    <w:rsid w:val="008002DA"/>
    <w:rsid w:val="0080245D"/>
    <w:rsid w:val="00811C3D"/>
    <w:rsid w:val="00821023"/>
    <w:rsid w:val="0082662D"/>
    <w:rsid w:val="00833F92"/>
    <w:rsid w:val="008377E1"/>
    <w:rsid w:val="00870788"/>
    <w:rsid w:val="00877C59"/>
    <w:rsid w:val="008970DD"/>
    <w:rsid w:val="008A52BD"/>
    <w:rsid w:val="008C24F0"/>
    <w:rsid w:val="008C4F5D"/>
    <w:rsid w:val="008D7587"/>
    <w:rsid w:val="00907624"/>
    <w:rsid w:val="00917E05"/>
    <w:rsid w:val="009207BF"/>
    <w:rsid w:val="00930FA7"/>
    <w:rsid w:val="009323BF"/>
    <w:rsid w:val="00940364"/>
    <w:rsid w:val="00945F47"/>
    <w:rsid w:val="00955913"/>
    <w:rsid w:val="00966E2E"/>
    <w:rsid w:val="00970E25"/>
    <w:rsid w:val="00975578"/>
    <w:rsid w:val="0098640B"/>
    <w:rsid w:val="009872AA"/>
    <w:rsid w:val="009B09F3"/>
    <w:rsid w:val="009C0FA1"/>
    <w:rsid w:val="009E737F"/>
    <w:rsid w:val="009F5C8C"/>
    <w:rsid w:val="00A11187"/>
    <w:rsid w:val="00A15537"/>
    <w:rsid w:val="00A1612D"/>
    <w:rsid w:val="00A56D2A"/>
    <w:rsid w:val="00A81983"/>
    <w:rsid w:val="00A82D14"/>
    <w:rsid w:val="00A84EA1"/>
    <w:rsid w:val="00A860C8"/>
    <w:rsid w:val="00AA7161"/>
    <w:rsid w:val="00AA732C"/>
    <w:rsid w:val="00AC3B9E"/>
    <w:rsid w:val="00AE3D47"/>
    <w:rsid w:val="00AE54BE"/>
    <w:rsid w:val="00AF0C04"/>
    <w:rsid w:val="00AF2E2B"/>
    <w:rsid w:val="00AF6A81"/>
    <w:rsid w:val="00AF6AE7"/>
    <w:rsid w:val="00B20D55"/>
    <w:rsid w:val="00B359CE"/>
    <w:rsid w:val="00B36BE7"/>
    <w:rsid w:val="00B44295"/>
    <w:rsid w:val="00B632F6"/>
    <w:rsid w:val="00B87407"/>
    <w:rsid w:val="00B92460"/>
    <w:rsid w:val="00B94952"/>
    <w:rsid w:val="00BA7167"/>
    <w:rsid w:val="00BC5814"/>
    <w:rsid w:val="00BC5E8A"/>
    <w:rsid w:val="00BD366A"/>
    <w:rsid w:val="00C0349B"/>
    <w:rsid w:val="00C05551"/>
    <w:rsid w:val="00C11B56"/>
    <w:rsid w:val="00C16591"/>
    <w:rsid w:val="00C277AD"/>
    <w:rsid w:val="00C336B6"/>
    <w:rsid w:val="00C36139"/>
    <w:rsid w:val="00C36576"/>
    <w:rsid w:val="00C629D6"/>
    <w:rsid w:val="00C632DE"/>
    <w:rsid w:val="00C95C8F"/>
    <w:rsid w:val="00CB03BE"/>
    <w:rsid w:val="00CC2FAD"/>
    <w:rsid w:val="00CC4C1D"/>
    <w:rsid w:val="00CE770E"/>
    <w:rsid w:val="00CE795D"/>
    <w:rsid w:val="00CF026C"/>
    <w:rsid w:val="00CF0AE5"/>
    <w:rsid w:val="00D0262D"/>
    <w:rsid w:val="00D04A66"/>
    <w:rsid w:val="00D0527C"/>
    <w:rsid w:val="00D068D2"/>
    <w:rsid w:val="00D12E9F"/>
    <w:rsid w:val="00D134DB"/>
    <w:rsid w:val="00D17102"/>
    <w:rsid w:val="00D2144C"/>
    <w:rsid w:val="00D3092F"/>
    <w:rsid w:val="00D33F3A"/>
    <w:rsid w:val="00D3507F"/>
    <w:rsid w:val="00D44573"/>
    <w:rsid w:val="00D52503"/>
    <w:rsid w:val="00D71A20"/>
    <w:rsid w:val="00D85353"/>
    <w:rsid w:val="00D90E1F"/>
    <w:rsid w:val="00DA5AA4"/>
    <w:rsid w:val="00DC166A"/>
    <w:rsid w:val="00DE451F"/>
    <w:rsid w:val="00DE71FC"/>
    <w:rsid w:val="00E012DF"/>
    <w:rsid w:val="00E03984"/>
    <w:rsid w:val="00E2143C"/>
    <w:rsid w:val="00E41DB2"/>
    <w:rsid w:val="00E569C1"/>
    <w:rsid w:val="00E57C54"/>
    <w:rsid w:val="00E81C90"/>
    <w:rsid w:val="00E86755"/>
    <w:rsid w:val="00E879C0"/>
    <w:rsid w:val="00E96436"/>
    <w:rsid w:val="00EA0D39"/>
    <w:rsid w:val="00EA320A"/>
    <w:rsid w:val="00EE7AB3"/>
    <w:rsid w:val="00EF1616"/>
    <w:rsid w:val="00EF6910"/>
    <w:rsid w:val="00F0549E"/>
    <w:rsid w:val="00F176B0"/>
    <w:rsid w:val="00F219A0"/>
    <w:rsid w:val="00F26F44"/>
    <w:rsid w:val="00F41076"/>
    <w:rsid w:val="00F41477"/>
    <w:rsid w:val="00F635CD"/>
    <w:rsid w:val="00F646F5"/>
    <w:rsid w:val="00F91C3B"/>
    <w:rsid w:val="00F92634"/>
    <w:rsid w:val="00F97B46"/>
    <w:rsid w:val="00FA47E9"/>
    <w:rsid w:val="00FA727D"/>
    <w:rsid w:val="00FB1C8F"/>
    <w:rsid w:val="00FF4C04"/>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38E02D2-E971-4237-90BE-30DE44B04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A52B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A52BD"/>
  </w:style>
  <w:style w:type="paragraph" w:styleId="Piedepgina">
    <w:name w:val="footer"/>
    <w:basedOn w:val="Normal"/>
    <w:link w:val="PiedepginaCar"/>
    <w:uiPriority w:val="99"/>
    <w:unhideWhenUsed/>
    <w:rsid w:val="001D69C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D69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18849C-8B2E-43E1-8109-2A55F2EAE0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3</Pages>
  <Words>307</Words>
  <Characters>1689</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Mariela</dc:creator>
  <cp:keywords/>
  <dc:description/>
  <cp:lastModifiedBy>Mariela</cp:lastModifiedBy>
  <cp:revision>3</cp:revision>
  <dcterms:created xsi:type="dcterms:W3CDTF">2020-06-21T03:21:00Z</dcterms:created>
  <dcterms:modified xsi:type="dcterms:W3CDTF">2020-06-24T22:05:00Z</dcterms:modified>
</cp:coreProperties>
</file>